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0"/>
      </w:pPr>
    </w:p>
    <w:p>
      <w:pPr>
        <w:jc w:val="center"/>
      </w:pPr>
      <w:r>
        <w:rPr>
          <w:caps/>
          <w:color w:val="7F8C8D"/>
          <w:sz w:val="18"/>
          <w:szCs w:val="18"/>
        </w:rPr>
        <w:t xml:space="preserve">THE INSTITUTE FOR COGNITIVE SOVEREIGNTY</w:t>
      </w:r>
    </w:p>
    <w:p>
      <w:pPr>
        <w:jc w:val="center"/>
      </w:pPr>
      <w:r>
        <w:rPr>
          <w:color w:val="7F8C8D"/>
          <w:sz w:val="18"/>
          <w:szCs w:val="18"/>
        </w:rPr>
        <w:t xml:space="preserve">Engineered Incompetence Series  |  Meta-Analysis</w:t>
      </w:r>
    </w:p>
    <w:p>
      <w:pPr>
        <w:spacing w:before="320" w:after="0"/>
      </w:pPr>
    </w:p>
    <w:p>
      <w:pPr>
        <w:jc w:val="center"/>
      </w:pPr>
      <w:r>
        <w:rPr>
          <w:b/>
          <w:bCs/>
          <w:color w:val="1B3A5C"/>
          <w:sz w:val="60"/>
          <w:szCs w:val="60"/>
        </w:rPr>
        <w:t xml:space="preserve">The Instrument Capture Loop</w:t>
      </w:r>
    </w:p>
    <w:p>
      <w:pPr>
        <w:spacing w:before="120" w:after="0"/>
      </w:pPr>
    </w:p>
    <w:p>
      <w:pPr>
        <w:jc w:val="center"/>
      </w:pPr>
      <w:r>
        <w:rPr>
          <w:i/>
          <w:iCs/>
          <w:color w:val="7F8C8D"/>
          <w:sz w:val="24"/>
          <w:szCs w:val="24"/>
        </w:rPr>
        <w:t xml:space="preserve">A Unified Theory of How Institutional Science Engineers Its Own Incompetence</w:t>
      </w:r>
    </w:p>
    <w:p>
      <w:pPr>
        <w:spacing w:before="400" w:after="0"/>
      </w:pPr>
    </w:p>
    <w:p>
      <w:pPr>
        <w:pBdr>
          <w:bottom w:val="single" w:color="C0392B" w:sz="6" w:space="1"/>
        </w:pBdr>
        <w:spacing w:before="160" w:after="160"/>
      </w:pPr>
    </w:p>
    <w:p>
      <w:pPr>
        <w:spacing w:before="120" w:after="0"/>
      </w:pPr>
    </w:p>
    <w:p>
      <w:pPr>
        <w:jc w:val="center"/>
      </w:pPr>
      <w:r>
        <w:rPr>
          <w:color w:val="7F8C8D"/>
          <w:sz w:val="20"/>
          <w:szCs w:val="20"/>
        </w:rPr>
        <w:t xml:space="preserve">Synthesizing Papers 1–3  |  February 2026</w:t>
      </w:r>
    </w:p>
    <w:p>
      <w:pPr>
        <w:spacing w:before="4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BF0F7" w:val="clear"/>
            <w:tcMar>
              <w:top w:type="dxa" w:w="160"/>
              <w:left w:type="dxa" w:w="220"/>
              <w:bottom w:type="dxa" w:w="160"/>
              <w:right w:type="dxa" w:w="220"/>
            </w:tcMar>
          </w:tcPr>
          <w:p>
            <w:r>
              <w:rPr>
                <w:b/>
                <w:bCs/>
                <w:caps/>
                <w:color w:val="1B3A5C"/>
                <w:sz w:val="18"/>
                <w:szCs w:val="18"/>
              </w:rPr>
              <w:t xml:space="preserve">ABSTRACT</w:t>
            </w:r>
          </w:p>
          <w:p>
            <w:pPr>
              <w:spacing w:before="60"/>
            </w:pPr>
            <w:r>
              <w:rPr>
                <w:color w:val="2C3E50"/>
                <w:sz w:val="22"/>
                <w:szCs w:val="22"/>
              </w:rPr>
              <w:t xml:space="preserve">Three independent domain analyses — particle physics and the FCC proposal (Paper 1), pharmaceutical regulatory science and psychedelic therapy (Paper 2), and consciousness research and the hard problem (Paper 3) — reveal a consistent structural pattern. In each domain: a correct instrument produces early breakthroughs; an institution crystallizes around it; the theoretical frontier migrates to a domain the instrument cannot reach; and rather than develop new instruments, the institution escalates the existing one, redefines success to match the instrument's capabilities, and systematically suppresses alternative instrument development. This meta-analysis names the pattern the Instrument Capture Loop, maps its seven stages, demonstrates their consistent manifestation across three independent domains, estimates the human and economic costs of the pattern at scale, proposes six structural reforms that target specific loop stages, and engages the strongest institutional defense — the Kuhnian case for paradigm stability — in full. The conclusion is not that institutional science is corrupt. It is that the architecture of institutional science, as currently structured, reliably produces this failure mode whenever a large institution controls both the instrument and the mechanism for evaluating the instrument's continued relevance.</w:t>
            </w:r>
          </w:p>
        </w:tc>
      </w:tr>
    </w:tbl>
    <w:p>
      <w:pPr>
        <w:spacing w:before="200" w:after="0"/>
      </w:pPr>
    </w:p>
    <w:p>
      <w:r>
        <w:br w:type="page"/>
      </w:r>
    </w:p>
    <w:p>
      <w:pPr>
        <w:pStyle w:val="Heading1"/>
      </w:pPr>
      <w:r>
        <w:rPr>
          <w:b/>
          <w:bCs/>
        </w:rPr>
        <w:t xml:space="preserve">I. From Cases to Mechanism</w:t>
      </w:r>
    </w:p>
    <w:p>
      <w:pPr>
        <w:spacing w:before="80" w:after="120"/>
      </w:pPr>
      <w:r>
        <w:rPr>
          <w:color w:val="2C3E50"/>
          <w:sz w:val="22"/>
          <w:szCs w:val="22"/>
        </w:rPr>
        <w:t xml:space="preserve">The three papers in this series were written independently, each grounded in domain-specific evidence, each standing alone as a position paper. They were not designed to rhyme. The convergence they exhibit is therefore informative.</w:t>
      </w:r>
    </w:p>
    <w:p>
      <w:pPr>
        <w:spacing w:before="80" w:after="0"/>
      </w:pPr>
    </w:p>
    <w:p>
      <w:pPr>
        <w:spacing w:before="80" w:after="120"/>
      </w:pPr>
      <w:r>
        <w:rPr>
          <w:color w:val="2C3E50"/>
          <w:sz w:val="22"/>
          <w:szCs w:val="22"/>
        </w:rPr>
        <w:t xml:space="preserve">Paper 1 documented how particle physics, having correctly built the LHC to probe the Standard Model's final prediction, continued building — proposing a $20 billion successor — after the frontier had moved to a domain (cosmological vacuum geometry) that colliders structurally cannot access. The evidence: a decade of null results post-Higgs, and a derivation showing that fundamental constants are emergent from large-scale geometric ratios, not from particle excitations at any energy.</w:t>
      </w:r>
    </w:p>
    <w:p>
      <w:pPr>
        <w:spacing w:before="80" w:after="0"/>
      </w:pPr>
    </w:p>
    <w:p>
      <w:pPr>
        <w:spacing w:before="80" w:after="120"/>
      </w:pPr>
      <w:r>
        <w:rPr>
          <w:color w:val="2C3E50"/>
          <w:sz w:val="22"/>
          <w:szCs w:val="22"/>
        </w:rPr>
        <w:t xml:space="preserve">Paper 2 documented how pharmaceutical regulatory science, having correctly built the RCT to screen out harmful and ineffective compounds, applied that instrument to a therapy class (psychedelic-assisted, experience-dependent intervention) whose mechanism of action is definitionally incompatible with the RCT's design assumptions. The evidence: MDMA therapy achieving 67% PTSD remission vs. 32% placebo, rejected by the FDA on instrument grounds; a 50-year research gap created by political rather than scientific designation; approved treatments with effect sizes meta-analyses classify as marginal.</w:t>
      </w:r>
    </w:p>
    <w:p>
      <w:pPr>
        <w:spacing w:before="80" w:after="0"/>
      </w:pPr>
    </w:p>
    <w:p>
      <w:pPr>
        <w:spacing w:before="80" w:after="120"/>
      </w:pPr>
      <w:r>
        <w:rPr>
          <w:color w:val="2C3E50"/>
          <w:sz w:val="22"/>
          <w:szCs w:val="22"/>
        </w:rPr>
        <w:t xml:space="preserve">Paper 3 documented how neuroscience, having correctly built fMRI and EEG to map the neural correlates of consciousness, continued running the same instrument for thirty years after Chalmers demonstrated that the hard problem — why any physical process produces subjective experience — is definitionally inaccessible to third-person measurement. The evidence: the explanatory gap has not narrowed; the field's two leading theories make incompatible predictions; a major adversarial collaboration failed to adjudicate between them; the institution redefined success from 'explain consciousness' to 'map correlates.'</w:t>
      </w:r>
    </w:p>
    <w:p>
      <w:pPr>
        <w:spacing w:before="80" w:after="0"/>
      </w:pPr>
    </w:p>
    <w:p>
      <w:pPr>
        <w:spacing w:before="80" w:after="120"/>
      </w:pPr>
      <w:r>
        <w:rPr>
          <w:color w:val="2C3E50"/>
          <w:sz w:val="22"/>
          <w:szCs w:val="22"/>
        </w:rPr>
        <w:t xml:space="preserve">Three domains. Three instruments. Three instances of the same seven-stage failure mode. The purpose of this meta-analysis is to name the mechanism, map its stages, demonstrate its consistency across domains, estimate its costs, and propose the structural changes that would disrupt it.</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EF9E7" w:val="clear"/>
            <w:tcMar>
              <w:top w:type="dxa" w:w="160"/>
              <w:left w:type="dxa" w:w="220"/>
              <w:bottom w:type="dxa" w:w="160"/>
              <w:right w:type="dxa" w:w="220"/>
            </w:tcMar>
          </w:tcPr>
          <w:p>
            <w:r>
              <w:rPr>
                <w:b/>
                <w:bCs/>
                <w:caps/>
                <w:color w:val="B7950B"/>
                <w:sz w:val="18"/>
                <w:szCs w:val="18"/>
              </w:rPr>
              <w:t xml:space="preserve">THE CENTRAL CLAIM</w:t>
            </w:r>
          </w:p>
          <w:p>
            <w:pPr>
              <w:spacing w:before="60"/>
            </w:pPr>
            <w:r>
              <w:rPr>
                <w:color w:val="2C3E50"/>
                <w:sz w:val="22"/>
                <w:szCs w:val="22"/>
              </w:rPr>
              <w:t xml:space="preserve">The Instrument Capture Loop is not a domain-specific failure. It is a structural property of large institutional science — predictable, diagnosable, and in principle correctable. It emerges whenever an institution controls both the instrument and the mechanism for evaluating the instrument's continued relevance. The pattern does not require bad actors. It requires only the normal operation of career incentives, funding structures, and peer review systems in the presence of instrument-institution alignment.</w:t>
            </w:r>
          </w:p>
        </w:tc>
      </w:tr>
    </w:tbl>
    <w:p>
      <w:pPr>
        <w:spacing w:before="200" w:after="0"/>
      </w:pPr>
    </w:p>
    <w:p>
      <w:r>
        <w:br w:type="page"/>
      </w:r>
    </w:p>
    <w:p>
      <w:pPr>
        <w:pStyle w:val="Heading1"/>
      </w:pPr>
      <w:r>
        <w:rPr>
          <w:b/>
          <w:bCs/>
        </w:rPr>
        <w:t xml:space="preserve">II. The Instrument Capture Loop: Seven Stages</w:t>
      </w:r>
    </w:p>
    <w:p>
      <w:pPr>
        <w:spacing w:before="80" w:after="120"/>
      </w:pPr>
      <w:r>
        <w:rPr>
          <w:color w:val="2C3E50"/>
          <w:sz w:val="22"/>
          <w:szCs w:val="22"/>
        </w:rPr>
        <w:t xml:space="preserve">The Instrument Capture Loop proceeds through seven identifiable stages. The stages are not always temporally distinct — they overlap and interact. But they are analytically separable, and each can be identified in the historical record of the domains this series has examined.</w:t>
      </w: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4560"/>
        <w:gridCol w:w="2400"/>
      </w:tblGrid>
      <w:tr>
        <w:tc>
          <w:tcPr>
            <w:tcW w:type="dxa" w:w="600"/>
            <w:tcBorders>
              <w:top w:val="single" w:color="CCCCCC" w:sz="1"/>
              <w:left w:val="single" w:color="CCCCCC" w:sz="1"/>
              <w:bottom w:val="single" w:color="CCCCCC" w:sz="1"/>
              <w:right w:val="single" w:color="CCCCCC" w:sz="1"/>
            </w:tcBorders>
            <w:shd w:fill="1B3A5C" w:val="clear"/>
            <w:tcMar>
              <w:top w:type="dxa" w:w="100"/>
              <w:left w:type="dxa" w:w="100"/>
              <w:bottom w:type="dxa" w:w="100"/>
              <w:right w:type="dxa" w:w="100"/>
            </w:tcMar>
          </w:tcPr>
          <w:p>
            <w:r>
              <w:rPr>
                <w:b/>
                <w:bCs/>
                <w:caps/>
                <w:color w:val="FFFFFF"/>
                <w:sz w:val="18"/>
                <w:szCs w:val="18"/>
              </w:rPr>
              <w:t xml:space="preserve">#</w:t>
            </w:r>
          </w:p>
        </w:tc>
        <w:tc>
          <w:tcPr>
            <w:tcW w:type="dxa" w:w="1800"/>
            <w:tcBorders>
              <w:top w:val="single" w:color="CCCCCC" w:sz="1"/>
              <w:left w:val="single" w:color="CCCCCC" w:sz="1"/>
              <w:bottom w:val="single" w:color="CCCCCC" w:sz="1"/>
              <w:right w:val="single" w:color="CCCCCC" w:sz="1"/>
            </w:tcBorders>
            <w:shd w:fill="1B3A5C" w:val="clear"/>
            <w:tcMar>
              <w:top w:type="dxa" w:w="100"/>
              <w:left w:type="dxa" w:w="100"/>
              <w:bottom w:type="dxa" w:w="100"/>
              <w:right w:type="dxa" w:w="100"/>
            </w:tcMar>
          </w:tcPr>
          <w:p>
            <w:r>
              <w:rPr>
                <w:b/>
                <w:bCs/>
                <w:caps/>
                <w:color w:val="FFFFFF"/>
                <w:sz w:val="18"/>
                <w:szCs w:val="18"/>
              </w:rPr>
              <w:t xml:space="preserve">Stage</w:t>
            </w:r>
          </w:p>
        </w:tc>
        <w:tc>
          <w:tcPr>
            <w:tcW w:type="dxa" w:w="4560"/>
            <w:tcBorders>
              <w:top w:val="single" w:color="CCCCCC" w:sz="1"/>
              <w:left w:val="single" w:color="CCCCCC" w:sz="1"/>
              <w:bottom w:val="single" w:color="CCCCCC" w:sz="1"/>
              <w:right w:val="single" w:color="CCCCCC" w:sz="1"/>
            </w:tcBorders>
            <w:shd w:fill="1B3A5C" w:val="clear"/>
            <w:tcMar>
              <w:top w:type="dxa" w:w="100"/>
              <w:left w:type="dxa" w:w="100"/>
              <w:bottom w:type="dxa" w:w="100"/>
              <w:right w:type="dxa" w:w="100"/>
            </w:tcMar>
          </w:tcPr>
          <w:p>
            <w:r>
              <w:rPr>
                <w:b/>
                <w:bCs/>
                <w:caps/>
                <w:color w:val="FFFFFF"/>
                <w:sz w:val="18"/>
                <w:szCs w:val="18"/>
              </w:rPr>
              <w:t xml:space="preserve">What Happens</w:t>
            </w:r>
          </w:p>
        </w:tc>
        <w:tc>
          <w:tcPr>
            <w:tcW w:type="dxa" w:w="2400"/>
            <w:tcBorders>
              <w:top w:val="single" w:color="CCCCCC" w:sz="1"/>
              <w:left w:val="single" w:color="CCCCCC" w:sz="1"/>
              <w:bottom w:val="single" w:color="CCCCCC" w:sz="1"/>
              <w:right w:val="single" w:color="CCCCCC" w:sz="1"/>
            </w:tcBorders>
            <w:shd w:fill="1B3A5C" w:val="clear"/>
            <w:tcMar>
              <w:top w:type="dxa" w:w="100"/>
              <w:left w:type="dxa" w:w="100"/>
              <w:bottom w:type="dxa" w:w="100"/>
              <w:right w:type="dxa" w:w="100"/>
            </w:tcMar>
          </w:tcPr>
          <w:p>
            <w:r>
              <w:rPr>
                <w:b/>
                <w:bCs/>
                <w:caps/>
                <w:color w:val="FFFFFF"/>
                <w:sz w:val="18"/>
                <w:szCs w:val="18"/>
              </w:rPr>
              <w:t xml:space="preserve">How It Appears</w:t>
            </w:r>
          </w:p>
        </w:tc>
      </w:tr>
      <w:tr>
        <w:tc>
          <w:tcPr>
            <w:tcW w:type="dxa" w:w="600"/>
            <w:tcBorders>
              <w:top w:val="single" w:color="CCCCCC" w:sz="1"/>
              <w:left w:val="single" w:color="CCCCCC" w:sz="1"/>
              <w:bottom w:val="single" w:color="CCCCCC" w:sz="1"/>
              <w:right w:val="single" w:color="CCCCCC" w:sz="1"/>
            </w:tcBorders>
            <w:shd w:fill="EBF0F7" w:val="clear"/>
            <w:tcMar>
              <w:top w:type="dxa" w:w="100"/>
              <w:left w:type="dxa" w:w="100"/>
              <w:bottom w:type="dxa" w:w="100"/>
              <w:right w:type="dxa" w:w="100"/>
            </w:tcMar>
          </w:tcPr>
          <w:p>
            <w:r>
              <w:rPr>
                <w:b/>
                <w:bCs/>
                <w:color w:val="1B3A5C"/>
                <w:sz w:val="24"/>
                <w:szCs w:val="24"/>
              </w:rPr>
              <w:t xml:space="preserve">1</w:t>
            </w:r>
          </w:p>
        </w:tc>
        <w:tc>
          <w:tcPr>
            <w:tcW w:type="dxa" w:w="1800"/>
            <w:tcBorders>
              <w:top w:val="single" w:color="CCCCCC" w:sz="1"/>
              <w:left w:val="single" w:color="CCCCCC" w:sz="1"/>
              <w:bottom w:val="single" w:color="CCCCCC" w:sz="1"/>
              <w:right w:val="single" w:color="CCCCCC" w:sz="1"/>
            </w:tcBorders>
            <w:shd w:fill="EBF0F7" w:val="clear"/>
            <w:tcMar>
              <w:top w:type="dxa" w:w="100"/>
              <w:left w:type="dxa" w:w="100"/>
              <w:bottom w:type="dxa" w:w="100"/>
              <w:right w:type="dxa" w:w="100"/>
            </w:tcMar>
          </w:tcPr>
          <w:p>
            <w:r>
              <w:rPr>
                <w:b/>
                <w:bCs/>
                <w:color w:val="2C3E50"/>
                <w:sz w:val="20"/>
                <w:szCs w:val="20"/>
              </w:rPr>
              <w:t xml:space="preserve">Real Discovery</w:t>
            </w:r>
          </w:p>
        </w:tc>
        <w:tc>
          <w:tcPr>
            <w:tcW w:type="dxa" w:w="4560"/>
            <w:tcBorders>
              <w:top w:val="single" w:color="CCCCCC" w:sz="1"/>
              <w:left w:val="single" w:color="CCCCCC" w:sz="1"/>
              <w:bottom w:val="single" w:color="CCCCCC" w:sz="1"/>
              <w:right w:val="single" w:color="CCCCCC" w:sz="1"/>
            </w:tcBorders>
            <w:shd w:fill="EBF0F7" w:val="clear"/>
            <w:tcMar>
              <w:top w:type="dxa" w:w="100"/>
              <w:left w:type="dxa" w:w="100"/>
              <w:bottom w:type="dxa" w:w="100"/>
              <w:right w:type="dxa" w:w="100"/>
            </w:tcMar>
          </w:tcPr>
          <w:p>
            <w:r>
              <w:rPr>
                <w:b w:val="false"/>
                <w:bCs w:val="false"/>
                <w:color w:val="2C3E50"/>
                <w:sz w:val="20"/>
                <w:szCs w:val="20"/>
              </w:rPr>
              <w:t xml:space="preserve">A genuine phenomenon exists at the theoretical frontier. An instrument is built to probe it — correctly, for this moment. Early results are transformative.</w:t>
            </w:r>
          </w:p>
        </w:tc>
        <w:tc>
          <w:tcPr>
            <w:tcW w:type="dxa" w:w="2400"/>
            <w:tcBorders>
              <w:top w:val="single" w:color="CCCCCC" w:sz="1"/>
              <w:left w:val="single" w:color="CCCCCC" w:sz="1"/>
              <w:bottom w:val="single" w:color="CCCCCC" w:sz="1"/>
              <w:right w:val="single" w:color="CCCCCC" w:sz="1"/>
            </w:tcBorders>
            <w:shd w:fill="EBF0F7" w:val="clear"/>
            <w:tcMar>
              <w:top w:type="dxa" w:w="100"/>
              <w:left w:type="dxa" w:w="100"/>
              <w:bottom w:type="dxa" w:w="100"/>
              <w:right w:type="dxa" w:w="100"/>
            </w:tcMar>
          </w:tcPr>
          <w:p>
            <w:r>
              <w:rPr>
                <w:b w:val="false"/>
                <w:bCs w:val="false"/>
                <w:color w:val="7F8C8D"/>
                <w:sz w:val="20"/>
                <w:szCs w:val="20"/>
              </w:rPr>
              <w:t xml:space="preserve">Correct instrument; discovery phase</w:t>
            </w:r>
          </w:p>
        </w:tc>
      </w:tr>
      <w:tr>
        <w:tc>
          <w:tcPr>
            <w:tcW w:type="dxa" w:w="600"/>
            <w:tcBorders>
              <w:top w:val="single" w:color="CCCCCC" w:sz="1"/>
              <w:left w:val="single" w:color="CCCCCC" w:sz="1"/>
              <w:bottom w:val="single" w:color="CCCCCC" w:sz="1"/>
              <w:right w:val="single" w:color="CCCCCC" w:sz="1"/>
            </w:tcBorders>
            <w:shd w:fill="F8F9FA" w:val="clear"/>
            <w:tcMar>
              <w:top w:type="dxa" w:w="100"/>
              <w:left w:type="dxa" w:w="100"/>
              <w:bottom w:type="dxa" w:w="100"/>
              <w:right w:type="dxa" w:w="100"/>
            </w:tcMar>
          </w:tcPr>
          <w:p>
            <w:r>
              <w:rPr>
                <w:b/>
                <w:bCs/>
                <w:color w:val="1B3A5C"/>
                <w:sz w:val="24"/>
                <w:szCs w:val="24"/>
              </w:rPr>
              <w:t xml:space="preserve">2</w:t>
            </w:r>
          </w:p>
        </w:tc>
        <w:tc>
          <w:tcPr>
            <w:tcW w:type="dxa" w:w="1800"/>
            <w:tcBorders>
              <w:top w:val="single" w:color="CCCCCC" w:sz="1"/>
              <w:left w:val="single" w:color="CCCCCC" w:sz="1"/>
              <w:bottom w:val="single" w:color="CCCCCC" w:sz="1"/>
              <w:right w:val="single" w:color="CCCCCC" w:sz="1"/>
            </w:tcBorders>
            <w:shd w:fill="F8F9FA" w:val="clear"/>
            <w:tcMar>
              <w:top w:type="dxa" w:w="100"/>
              <w:left w:type="dxa" w:w="100"/>
              <w:bottom w:type="dxa" w:w="100"/>
              <w:right w:type="dxa" w:w="100"/>
            </w:tcMar>
          </w:tcPr>
          <w:p>
            <w:r>
              <w:rPr>
                <w:b/>
                <w:bCs/>
                <w:color w:val="2C3E50"/>
                <w:sz w:val="20"/>
                <w:szCs w:val="20"/>
              </w:rPr>
              <w:t xml:space="preserve">Institutional Formation</w:t>
            </w:r>
          </w:p>
        </w:tc>
        <w:tc>
          <w:tcPr>
            <w:tcW w:type="dxa" w:w="4560"/>
            <w:tcBorders>
              <w:top w:val="single" w:color="CCCCCC" w:sz="1"/>
              <w:left w:val="single" w:color="CCCCCC" w:sz="1"/>
              <w:bottom w:val="single" w:color="CCCCCC" w:sz="1"/>
              <w:right w:val="single" w:color="CCCCCC" w:sz="1"/>
            </w:tcBorders>
            <w:shd w:fill="F8F9FA" w:val="clear"/>
            <w:tcMar>
              <w:top w:type="dxa" w:w="100"/>
              <w:left w:type="dxa" w:w="100"/>
              <w:bottom w:type="dxa" w:w="100"/>
              <w:right w:type="dxa" w:w="100"/>
            </w:tcMar>
          </w:tcPr>
          <w:p>
            <w:r>
              <w:rPr>
                <w:b w:val="false"/>
                <w:bCs w:val="false"/>
                <w:color w:val="2C3E50"/>
                <w:sz w:val="20"/>
                <w:szCs w:val="20"/>
              </w:rPr>
              <w:t xml:space="preserve">The instrument produces breakthroughs. Careers, departments, journals, funding streams, and prestige hierarchies form around it. The institution crystallizes.</w:t>
            </w:r>
          </w:p>
        </w:tc>
        <w:tc>
          <w:tcPr>
            <w:tcW w:type="dxa" w:w="2400"/>
            <w:tcBorders>
              <w:top w:val="single" w:color="CCCCCC" w:sz="1"/>
              <w:left w:val="single" w:color="CCCCCC" w:sz="1"/>
              <w:bottom w:val="single" w:color="CCCCCC" w:sz="1"/>
              <w:right w:val="single" w:color="CCCCCC" w:sz="1"/>
            </w:tcBorders>
            <w:shd w:fill="F8F9FA" w:val="clear"/>
            <w:tcMar>
              <w:top w:type="dxa" w:w="100"/>
              <w:left w:type="dxa" w:w="100"/>
              <w:bottom w:type="dxa" w:w="100"/>
              <w:right w:type="dxa" w:w="100"/>
            </w:tcMar>
          </w:tcPr>
          <w:p>
            <w:r>
              <w:rPr>
                <w:b w:val="false"/>
                <w:bCs w:val="false"/>
                <w:color w:val="7F8C8D"/>
                <w:sz w:val="20"/>
                <w:szCs w:val="20"/>
              </w:rPr>
              <w:t xml:space="preserve">Productive; necessary</w:t>
            </w:r>
          </w:p>
        </w:tc>
      </w:tr>
      <w:tr>
        <w:tc>
          <w:tcPr>
            <w:tcW w:type="dxa" w:w="600"/>
            <w:tcBorders>
              <w:top w:val="single" w:color="CCCCCC" w:sz="1"/>
              <w:left w:val="single" w:color="CCCCCC" w:sz="1"/>
              <w:bottom w:val="single" w:color="CCCCCC" w:sz="1"/>
              <w:right w:val="single" w:color="CCCCCC" w:sz="1"/>
            </w:tcBorders>
            <w:shd w:fill="EBF0F7" w:val="clear"/>
            <w:tcMar>
              <w:top w:type="dxa" w:w="100"/>
              <w:left w:type="dxa" w:w="100"/>
              <w:bottom w:type="dxa" w:w="100"/>
              <w:right w:type="dxa" w:w="100"/>
            </w:tcMar>
          </w:tcPr>
          <w:p>
            <w:r>
              <w:rPr>
                <w:b/>
                <w:bCs/>
                <w:color w:val="1B3A5C"/>
                <w:sz w:val="24"/>
                <w:szCs w:val="24"/>
              </w:rPr>
              <w:t xml:space="preserve">3</w:t>
            </w:r>
          </w:p>
        </w:tc>
        <w:tc>
          <w:tcPr>
            <w:tcW w:type="dxa" w:w="1800"/>
            <w:tcBorders>
              <w:top w:val="single" w:color="CCCCCC" w:sz="1"/>
              <w:left w:val="single" w:color="CCCCCC" w:sz="1"/>
              <w:bottom w:val="single" w:color="CCCCCC" w:sz="1"/>
              <w:right w:val="single" w:color="CCCCCC" w:sz="1"/>
            </w:tcBorders>
            <w:shd w:fill="EBF0F7" w:val="clear"/>
            <w:tcMar>
              <w:top w:type="dxa" w:w="100"/>
              <w:left w:type="dxa" w:w="100"/>
              <w:bottom w:type="dxa" w:w="100"/>
              <w:right w:type="dxa" w:w="100"/>
            </w:tcMar>
          </w:tcPr>
          <w:p>
            <w:r>
              <w:rPr>
                <w:b/>
                <w:bCs/>
                <w:color w:val="2C3E50"/>
                <w:sz w:val="20"/>
                <w:szCs w:val="20"/>
              </w:rPr>
              <w:t xml:space="preserve">Frontier Migration</w:t>
            </w:r>
          </w:p>
        </w:tc>
        <w:tc>
          <w:tcPr>
            <w:tcW w:type="dxa" w:w="4560"/>
            <w:tcBorders>
              <w:top w:val="single" w:color="CCCCCC" w:sz="1"/>
              <w:left w:val="single" w:color="CCCCCC" w:sz="1"/>
              <w:bottom w:val="single" w:color="CCCCCC" w:sz="1"/>
              <w:right w:val="single" w:color="CCCCCC" w:sz="1"/>
            </w:tcBorders>
            <w:shd w:fill="EBF0F7" w:val="clear"/>
            <w:tcMar>
              <w:top w:type="dxa" w:w="100"/>
              <w:left w:type="dxa" w:w="100"/>
              <w:bottom w:type="dxa" w:w="100"/>
              <w:right w:type="dxa" w:w="100"/>
            </w:tcMar>
          </w:tcPr>
          <w:p>
            <w:r>
              <w:rPr>
                <w:b w:val="false"/>
                <w:bCs w:val="false"/>
                <w:color w:val="2C3E50"/>
                <w:sz w:val="20"/>
                <w:szCs w:val="20"/>
              </w:rPr>
              <w:t xml:space="preserve">The theoretical frontier advances. The original phenomenon is mostly mapped. What remains is either at a different scale, a different domain, or requires a different instrument class to detect.</w:t>
            </w:r>
          </w:p>
        </w:tc>
        <w:tc>
          <w:tcPr>
            <w:tcW w:type="dxa" w:w="2400"/>
            <w:tcBorders>
              <w:top w:val="single" w:color="CCCCCC" w:sz="1"/>
              <w:left w:val="single" w:color="CCCCCC" w:sz="1"/>
              <w:bottom w:val="single" w:color="CCCCCC" w:sz="1"/>
              <w:right w:val="single" w:color="CCCCCC" w:sz="1"/>
            </w:tcBorders>
            <w:shd w:fill="EBF0F7" w:val="clear"/>
            <w:tcMar>
              <w:top w:type="dxa" w:w="100"/>
              <w:left w:type="dxa" w:w="100"/>
              <w:bottom w:type="dxa" w:w="100"/>
              <w:right w:type="dxa" w:w="100"/>
            </w:tcMar>
          </w:tcPr>
          <w:p>
            <w:r>
              <w:rPr>
                <w:b w:val="false"/>
                <w:bCs w:val="false"/>
                <w:color w:val="7F8C8D"/>
                <w:sz w:val="20"/>
                <w:szCs w:val="20"/>
              </w:rPr>
              <w:t xml:space="preserve">Invisible to the institution</w:t>
            </w:r>
          </w:p>
        </w:tc>
      </w:tr>
      <w:tr>
        <w:tc>
          <w:tcPr>
            <w:tcW w:type="dxa" w:w="600"/>
            <w:tcBorders>
              <w:top w:val="single" w:color="CCCCCC" w:sz="1"/>
              <w:left w:val="single" w:color="CCCCCC" w:sz="1"/>
              <w:bottom w:val="single" w:color="CCCCCC" w:sz="1"/>
              <w:right w:val="single" w:color="CCCCCC" w:sz="1"/>
            </w:tcBorders>
            <w:shd w:fill="F8F9FA" w:val="clear"/>
            <w:tcMar>
              <w:top w:type="dxa" w:w="100"/>
              <w:left w:type="dxa" w:w="100"/>
              <w:bottom w:type="dxa" w:w="100"/>
              <w:right w:type="dxa" w:w="100"/>
            </w:tcMar>
          </w:tcPr>
          <w:p>
            <w:r>
              <w:rPr>
                <w:b/>
                <w:bCs/>
                <w:color w:val="1B3A5C"/>
                <w:sz w:val="24"/>
                <w:szCs w:val="24"/>
              </w:rPr>
              <w:t xml:space="preserve">4</w:t>
            </w:r>
          </w:p>
        </w:tc>
        <w:tc>
          <w:tcPr>
            <w:tcW w:type="dxa" w:w="1800"/>
            <w:tcBorders>
              <w:top w:val="single" w:color="CCCCCC" w:sz="1"/>
              <w:left w:val="single" w:color="CCCCCC" w:sz="1"/>
              <w:bottom w:val="single" w:color="CCCCCC" w:sz="1"/>
              <w:right w:val="single" w:color="CCCCCC" w:sz="1"/>
            </w:tcBorders>
            <w:shd w:fill="F8F9FA" w:val="clear"/>
            <w:tcMar>
              <w:top w:type="dxa" w:w="100"/>
              <w:left w:type="dxa" w:w="100"/>
              <w:bottom w:type="dxa" w:w="100"/>
              <w:right w:type="dxa" w:w="100"/>
            </w:tcMar>
          </w:tcPr>
          <w:p>
            <w:r>
              <w:rPr>
                <w:b/>
                <w:bCs/>
                <w:color w:val="2C3E50"/>
                <w:sz w:val="20"/>
                <w:szCs w:val="20"/>
              </w:rPr>
              <w:t xml:space="preserve">Survival Mechanism Activation</w:t>
            </w:r>
          </w:p>
        </w:tc>
        <w:tc>
          <w:tcPr>
            <w:tcW w:type="dxa" w:w="4560"/>
            <w:tcBorders>
              <w:top w:val="single" w:color="CCCCCC" w:sz="1"/>
              <w:left w:val="single" w:color="CCCCCC" w:sz="1"/>
              <w:bottom w:val="single" w:color="CCCCCC" w:sz="1"/>
              <w:right w:val="single" w:color="CCCCCC" w:sz="1"/>
            </w:tcBorders>
            <w:shd w:fill="F8F9FA" w:val="clear"/>
            <w:tcMar>
              <w:top w:type="dxa" w:w="100"/>
              <w:left w:type="dxa" w:w="100"/>
              <w:bottom w:type="dxa" w:w="100"/>
              <w:right w:type="dxa" w:w="100"/>
            </w:tcMar>
          </w:tcPr>
          <w:p>
            <w:r>
              <w:rPr>
                <w:b w:val="false"/>
                <w:bCs w:val="false"/>
                <w:color w:val="2C3E50"/>
                <w:sz w:val="20"/>
                <w:szCs w:val="20"/>
              </w:rPr>
              <w:t xml:space="preserve">As returns diminish, the institution's survival instincts activate. Grant structures, peer review, hiring decisions, and editorial standards are controlled by the instrument's primary users and beneficiaries.</w:t>
            </w:r>
          </w:p>
        </w:tc>
        <w:tc>
          <w:tcPr>
            <w:tcW w:type="dxa" w:w="2400"/>
            <w:tcBorders>
              <w:top w:val="single" w:color="CCCCCC" w:sz="1"/>
              <w:left w:val="single" w:color="CCCCCC" w:sz="1"/>
              <w:bottom w:val="single" w:color="CCCCCC" w:sz="1"/>
              <w:right w:val="single" w:color="CCCCCC" w:sz="1"/>
            </w:tcBorders>
            <w:shd w:fill="F8F9FA" w:val="clear"/>
            <w:tcMar>
              <w:top w:type="dxa" w:w="100"/>
              <w:left w:type="dxa" w:w="100"/>
              <w:bottom w:type="dxa" w:w="100"/>
              <w:right w:type="dxa" w:w="100"/>
            </w:tcMar>
          </w:tcPr>
          <w:p>
            <w:r>
              <w:rPr>
                <w:b w:val="false"/>
                <w:bCs w:val="false"/>
                <w:color w:val="7F8C8D"/>
                <w:sz w:val="20"/>
                <w:szCs w:val="20"/>
              </w:rPr>
              <w:t xml:space="preserve">Self-reinforcing; hidden as merit</w:t>
            </w:r>
          </w:p>
        </w:tc>
      </w:tr>
      <w:tr>
        <w:tc>
          <w:tcPr>
            <w:tcW w:type="dxa" w:w="600"/>
            <w:tcBorders>
              <w:top w:val="single" w:color="CCCCCC" w:sz="1"/>
              <w:left w:val="single" w:color="CCCCCC" w:sz="1"/>
              <w:bottom w:val="single" w:color="CCCCCC" w:sz="1"/>
              <w:right w:val="single" w:color="CCCCCC" w:sz="1"/>
            </w:tcBorders>
            <w:shd w:fill="EBF0F7" w:val="clear"/>
            <w:tcMar>
              <w:top w:type="dxa" w:w="100"/>
              <w:left w:type="dxa" w:w="100"/>
              <w:bottom w:type="dxa" w:w="100"/>
              <w:right w:type="dxa" w:w="100"/>
            </w:tcMar>
          </w:tcPr>
          <w:p>
            <w:r>
              <w:rPr>
                <w:b/>
                <w:bCs/>
                <w:color w:val="1B3A5C"/>
                <w:sz w:val="24"/>
                <w:szCs w:val="24"/>
              </w:rPr>
              <w:t xml:space="preserve">5</w:t>
            </w:r>
          </w:p>
        </w:tc>
        <w:tc>
          <w:tcPr>
            <w:tcW w:type="dxa" w:w="1800"/>
            <w:tcBorders>
              <w:top w:val="single" w:color="CCCCCC" w:sz="1"/>
              <w:left w:val="single" w:color="CCCCCC" w:sz="1"/>
              <w:bottom w:val="single" w:color="CCCCCC" w:sz="1"/>
              <w:right w:val="single" w:color="CCCCCC" w:sz="1"/>
            </w:tcBorders>
            <w:shd w:fill="EBF0F7" w:val="clear"/>
            <w:tcMar>
              <w:top w:type="dxa" w:w="100"/>
              <w:left w:type="dxa" w:w="100"/>
              <w:bottom w:type="dxa" w:w="100"/>
              <w:right w:type="dxa" w:w="100"/>
            </w:tcMar>
          </w:tcPr>
          <w:p>
            <w:r>
              <w:rPr>
                <w:b/>
                <w:bCs/>
                <w:color w:val="2C3E50"/>
                <w:sz w:val="20"/>
                <w:szCs w:val="20"/>
              </w:rPr>
              <w:t xml:space="preserve">Outsider Suppression</w:t>
            </w:r>
          </w:p>
        </w:tc>
        <w:tc>
          <w:tcPr>
            <w:tcW w:type="dxa" w:w="4560"/>
            <w:tcBorders>
              <w:top w:val="single" w:color="CCCCCC" w:sz="1"/>
              <w:left w:val="single" w:color="CCCCCC" w:sz="1"/>
              <w:bottom w:val="single" w:color="CCCCCC" w:sz="1"/>
              <w:right w:val="single" w:color="CCCCCC" w:sz="1"/>
            </w:tcBorders>
            <w:shd w:fill="EBF0F7" w:val="clear"/>
            <w:tcMar>
              <w:top w:type="dxa" w:w="100"/>
              <w:left w:type="dxa" w:w="100"/>
              <w:bottom w:type="dxa" w:w="100"/>
              <w:right w:type="dxa" w:w="100"/>
            </w:tcMar>
          </w:tcPr>
          <w:p>
            <w:r>
              <w:rPr>
                <w:b w:val="false"/>
                <w:bCs w:val="false"/>
                <w:color w:val="2C3E50"/>
                <w:sz w:val="20"/>
                <w:szCs w:val="20"/>
              </w:rPr>
              <w:t xml:space="preserve">New instrument proposals are evaluated using criteria defined by the old instrument. They fail to produce data in the accepted form. The new instrument's proponents are dismissed as methodologically naive.</w:t>
            </w:r>
          </w:p>
        </w:tc>
        <w:tc>
          <w:tcPr>
            <w:tcW w:type="dxa" w:w="2400"/>
            <w:tcBorders>
              <w:top w:val="single" w:color="CCCCCC" w:sz="1"/>
              <w:left w:val="single" w:color="CCCCCC" w:sz="1"/>
              <w:bottom w:val="single" w:color="CCCCCC" w:sz="1"/>
              <w:right w:val="single" w:color="CCCCCC" w:sz="1"/>
            </w:tcBorders>
            <w:shd w:fill="EBF0F7" w:val="clear"/>
            <w:tcMar>
              <w:top w:type="dxa" w:w="100"/>
              <w:left w:type="dxa" w:w="100"/>
              <w:bottom w:type="dxa" w:w="100"/>
              <w:right w:type="dxa" w:w="100"/>
            </w:tcMar>
          </w:tcPr>
          <w:p>
            <w:r>
              <w:rPr>
                <w:b w:val="false"/>
                <w:bCs w:val="false"/>
                <w:color w:val="7F8C8D"/>
                <w:sz w:val="20"/>
                <w:szCs w:val="20"/>
              </w:rPr>
              <w:t xml:space="preserve">Dressed as quality control</w:t>
            </w:r>
          </w:p>
        </w:tc>
      </w:tr>
      <w:tr>
        <w:tc>
          <w:tcPr>
            <w:tcW w:type="dxa" w:w="600"/>
            <w:tcBorders>
              <w:top w:val="single" w:color="CCCCCC" w:sz="1"/>
              <w:left w:val="single" w:color="CCCCCC" w:sz="1"/>
              <w:bottom w:val="single" w:color="CCCCCC" w:sz="1"/>
              <w:right w:val="single" w:color="CCCCCC" w:sz="1"/>
            </w:tcBorders>
            <w:shd w:fill="F8F9FA" w:val="clear"/>
            <w:tcMar>
              <w:top w:type="dxa" w:w="100"/>
              <w:left w:type="dxa" w:w="100"/>
              <w:bottom w:type="dxa" w:w="100"/>
              <w:right w:type="dxa" w:w="100"/>
            </w:tcMar>
          </w:tcPr>
          <w:p>
            <w:r>
              <w:rPr>
                <w:b/>
                <w:bCs/>
                <w:color w:val="1B3A5C"/>
                <w:sz w:val="24"/>
                <w:szCs w:val="24"/>
              </w:rPr>
              <w:t xml:space="preserve">6</w:t>
            </w:r>
          </w:p>
        </w:tc>
        <w:tc>
          <w:tcPr>
            <w:tcW w:type="dxa" w:w="1800"/>
            <w:tcBorders>
              <w:top w:val="single" w:color="CCCCCC" w:sz="1"/>
              <w:left w:val="single" w:color="CCCCCC" w:sz="1"/>
              <w:bottom w:val="single" w:color="CCCCCC" w:sz="1"/>
              <w:right w:val="single" w:color="CCCCCC" w:sz="1"/>
            </w:tcBorders>
            <w:shd w:fill="F8F9FA" w:val="clear"/>
            <w:tcMar>
              <w:top w:type="dxa" w:w="100"/>
              <w:left w:type="dxa" w:w="100"/>
              <w:bottom w:type="dxa" w:w="100"/>
              <w:right w:type="dxa" w:w="100"/>
            </w:tcMar>
          </w:tcPr>
          <w:p>
            <w:r>
              <w:rPr>
                <w:b/>
                <w:bCs/>
                <w:color w:val="2C3E50"/>
                <w:sz w:val="20"/>
                <w:szCs w:val="20"/>
              </w:rPr>
              <w:t xml:space="preserve">Scale Escalation</w:t>
            </w:r>
          </w:p>
        </w:tc>
        <w:tc>
          <w:tcPr>
            <w:tcW w:type="dxa" w:w="4560"/>
            <w:tcBorders>
              <w:top w:val="single" w:color="CCCCCC" w:sz="1"/>
              <w:left w:val="single" w:color="CCCCCC" w:sz="1"/>
              <w:bottom w:val="single" w:color="CCCCCC" w:sz="1"/>
              <w:right w:val="single" w:color="CCCCCC" w:sz="1"/>
            </w:tcBorders>
            <w:shd w:fill="F8F9FA" w:val="clear"/>
            <w:tcMar>
              <w:top w:type="dxa" w:w="100"/>
              <w:left w:type="dxa" w:w="100"/>
              <w:bottom w:type="dxa" w:w="100"/>
              <w:right w:type="dxa" w:w="100"/>
            </w:tcMar>
          </w:tcPr>
          <w:p>
            <w:r>
              <w:rPr>
                <w:b w:val="false"/>
                <w:bCs w:val="false"/>
                <w:color w:val="2C3E50"/>
                <w:sz w:val="20"/>
                <w:szCs w:val="20"/>
              </w:rPr>
              <w:t xml:space="preserve">Internally, the response to diminishing returns is to call for a larger version of the same instrument. The field frames this as ambition. It is accommodation.</w:t>
            </w:r>
          </w:p>
        </w:tc>
        <w:tc>
          <w:tcPr>
            <w:tcW w:type="dxa" w:w="2400"/>
            <w:tcBorders>
              <w:top w:val="single" w:color="CCCCCC" w:sz="1"/>
              <w:left w:val="single" w:color="CCCCCC" w:sz="1"/>
              <w:bottom w:val="single" w:color="CCCCCC" w:sz="1"/>
              <w:right w:val="single" w:color="CCCCCC" w:sz="1"/>
            </w:tcBorders>
            <w:shd w:fill="F8F9FA" w:val="clear"/>
            <w:tcMar>
              <w:top w:type="dxa" w:w="100"/>
              <w:left w:type="dxa" w:w="100"/>
              <w:bottom w:type="dxa" w:w="100"/>
              <w:right w:type="dxa" w:w="100"/>
            </w:tcMar>
          </w:tcPr>
          <w:p>
            <w:r>
              <w:rPr>
                <w:b w:val="false"/>
                <w:bCs w:val="false"/>
                <w:color w:val="7F8C8D"/>
                <w:sz w:val="20"/>
                <w:szCs w:val="20"/>
              </w:rPr>
              <w:t xml:space="preserve">The tell; clearest diagnostic sign</w:t>
            </w:r>
          </w:p>
        </w:tc>
      </w:tr>
      <w:tr>
        <w:tc>
          <w:tcPr>
            <w:tcW w:type="dxa" w:w="600"/>
            <w:tcBorders>
              <w:top w:val="single" w:color="CCCCCC" w:sz="1"/>
              <w:left w:val="single" w:color="CCCCCC" w:sz="1"/>
              <w:bottom w:val="single" w:color="CCCCCC" w:sz="1"/>
              <w:right w:val="single" w:color="CCCCCC" w:sz="1"/>
            </w:tcBorders>
            <w:shd w:fill="EBF0F7" w:val="clear"/>
            <w:tcMar>
              <w:top w:type="dxa" w:w="100"/>
              <w:left w:type="dxa" w:w="100"/>
              <w:bottom w:type="dxa" w:w="100"/>
              <w:right w:type="dxa" w:w="100"/>
            </w:tcMar>
          </w:tcPr>
          <w:p>
            <w:r>
              <w:rPr>
                <w:b/>
                <w:bCs/>
                <w:color w:val="1B3A5C"/>
                <w:sz w:val="24"/>
                <w:szCs w:val="24"/>
              </w:rPr>
              <w:t xml:space="preserve">7</w:t>
            </w:r>
          </w:p>
        </w:tc>
        <w:tc>
          <w:tcPr>
            <w:tcW w:type="dxa" w:w="1800"/>
            <w:tcBorders>
              <w:top w:val="single" w:color="CCCCCC" w:sz="1"/>
              <w:left w:val="single" w:color="CCCCCC" w:sz="1"/>
              <w:bottom w:val="single" w:color="CCCCCC" w:sz="1"/>
              <w:right w:val="single" w:color="CCCCCC" w:sz="1"/>
            </w:tcBorders>
            <w:shd w:fill="EBF0F7" w:val="clear"/>
            <w:tcMar>
              <w:top w:type="dxa" w:w="100"/>
              <w:left w:type="dxa" w:w="100"/>
              <w:bottom w:type="dxa" w:w="100"/>
              <w:right w:type="dxa" w:w="100"/>
            </w:tcMar>
          </w:tcPr>
          <w:p>
            <w:r>
              <w:rPr>
                <w:b/>
                <w:bCs/>
                <w:color w:val="2C3E50"/>
                <w:sz w:val="20"/>
                <w:szCs w:val="20"/>
              </w:rPr>
              <w:t xml:space="preserve">Redefinition of Success</w:t>
            </w:r>
          </w:p>
        </w:tc>
        <w:tc>
          <w:tcPr>
            <w:tcW w:type="dxa" w:w="4560"/>
            <w:tcBorders>
              <w:top w:val="single" w:color="CCCCCC" w:sz="1"/>
              <w:left w:val="single" w:color="CCCCCC" w:sz="1"/>
              <w:bottom w:val="single" w:color="CCCCCC" w:sz="1"/>
              <w:right w:val="single" w:color="CCCCCC" w:sz="1"/>
            </w:tcBorders>
            <w:shd w:fill="EBF0F7" w:val="clear"/>
            <w:tcMar>
              <w:top w:type="dxa" w:w="100"/>
              <w:left w:type="dxa" w:w="100"/>
              <w:bottom w:type="dxa" w:w="100"/>
              <w:right w:type="dxa" w:w="100"/>
            </w:tcMar>
          </w:tcPr>
          <w:p>
            <w:r>
              <w:rPr>
                <w:b w:val="false"/>
                <w:bCs w:val="false"/>
                <w:color w:val="2C3E50"/>
                <w:sz w:val="20"/>
                <w:szCs w:val="20"/>
              </w:rPr>
              <w:t xml:space="preserve">The questions the instrument can answer are quietly elevated to the status of the field's primary questions. Questions the instrument cannot answer are reclassified as philosophical, speculative, or premature.</w:t>
            </w:r>
          </w:p>
        </w:tc>
        <w:tc>
          <w:tcPr>
            <w:tcW w:type="dxa" w:w="2400"/>
            <w:tcBorders>
              <w:top w:val="single" w:color="CCCCCC" w:sz="1"/>
              <w:left w:val="single" w:color="CCCCCC" w:sz="1"/>
              <w:bottom w:val="single" w:color="CCCCCC" w:sz="1"/>
              <w:right w:val="single" w:color="CCCCCC" w:sz="1"/>
            </w:tcBorders>
            <w:shd w:fill="EBF0F7" w:val="clear"/>
            <w:tcMar>
              <w:top w:type="dxa" w:w="100"/>
              <w:left w:type="dxa" w:w="100"/>
              <w:bottom w:type="dxa" w:w="100"/>
              <w:right w:type="dxa" w:w="100"/>
            </w:tcMar>
          </w:tcPr>
          <w:p>
            <w:r>
              <w:rPr>
                <w:b w:val="false"/>
                <w:bCs w:val="false"/>
                <w:color w:val="7F8C8D"/>
                <w:sz w:val="20"/>
                <w:szCs w:val="20"/>
              </w:rPr>
              <w:t xml:space="preserve">The loop closes; self-perpetuating</w:t>
            </w:r>
          </w:p>
        </w:tc>
      </w:tr>
    </w:tbl>
    <w:p>
      <w:pPr>
        <w:spacing w:before="160" w:after="0"/>
      </w:pPr>
    </w:p>
    <w:p>
      <w:pPr>
        <w:spacing w:before="80" w:after="120"/>
      </w:pPr>
      <w:r>
        <w:rPr>
          <w:color w:val="2C3E50"/>
          <w:sz w:val="22"/>
          <w:szCs w:val="22"/>
        </w:rPr>
        <w:t xml:space="preserve">Two stages deserve special emphasis because they are the most diagnostically useful and the most frequently misread.</w:t>
      </w:r>
    </w:p>
    <w:p>
      <w:pPr>
        <w:spacing w:before="80" w:after="0"/>
      </w:pPr>
    </w:p>
    <w:p>
      <w:pPr>
        <w:spacing w:before="80" w:after="120"/>
      </w:pPr>
      <w:r>
        <w:rPr>
          <w:color w:val="2C3E50"/>
          <w:sz w:val="22"/>
          <w:szCs w:val="22"/>
        </w:rPr>
        <w:t xml:space="preserve">Stage 6 — Scale Escalation — is the clearest external signal that the loop is operating. A field calling for a larger version of its primary instrument, after sustained periods of diminishing returns, is exhibiting the loop's characteristic response to detection-ceiling contact. The FCC proposal is the most expensive current example in science. But the pattern is visible wherever budget documents reference 'the next generation' of an instrument whose current generation has produced null results at scale.</w:t>
      </w:r>
    </w:p>
    <w:p>
      <w:pPr>
        <w:spacing w:before="80" w:after="0"/>
      </w:pPr>
    </w:p>
    <w:p>
      <w:pPr>
        <w:spacing w:before="80" w:after="120"/>
      </w:pPr>
      <w:r>
        <w:rPr>
          <w:color w:val="2C3E50"/>
          <w:sz w:val="22"/>
          <w:szCs w:val="22"/>
        </w:rPr>
        <w:t xml:space="preserve">Stage 7 — Redefinition of Success — is the most consequential and the hardest to see from inside the institution. When a field quietly shifts from asking 'why does subjective experience exist?' to asking 'what neural patterns correlate with reported conscious states?', the shift does not feel like a retreat. It feels like methodological precision — a sharpening of research questions to the domain where rigorous answers are possible. From outside the institution, it is visible as the abandonment of the founding question in favor of a question the instrument can answer.</w:t>
      </w:r>
    </w:p>
    <w:p>
      <w:pPr>
        <w:spacing w:before="200" w:after="0"/>
      </w:pPr>
    </w:p>
    <w:p>
      <w:r>
        <w:br w:type="page"/>
      </w:r>
    </w:p>
    <w:p>
      <w:pPr>
        <w:pStyle w:val="Heading1"/>
      </w:pPr>
      <w:r>
        <w:rPr>
          <w:b/>
          <w:bCs/>
        </w:rPr>
        <w:t xml:space="preserve">III. Cross-Domain Analysis: The Pattern Is Consistent</w:t>
      </w:r>
    </w:p>
    <w:p>
      <w:pPr>
        <w:spacing w:before="80" w:after="120"/>
      </w:pPr>
      <w:r>
        <w:rPr>
          <w:color w:val="2C3E50"/>
          <w:sz w:val="22"/>
          <w:szCs w:val="22"/>
        </w:rPr>
        <w:t xml:space="preserve">The following table maps each stage of the Instrument Capture Loop onto its specific manifestation in the three domains examined by this series. The argument that the pattern is systemic rather than coincidental rests on this consistency: not just that a similar failure occurred in three places, but that the same structural stages occurred in the same sequence, driven by the same mechanisms.</w:t>
      </w: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380"/>
        <w:gridCol w:w="2390"/>
        <w:gridCol w:w="2390"/>
      </w:tblGrid>
      <w:tr>
        <w:tc>
          <w:tcPr>
            <w:tcW w:type="dxa" w:w="2200"/>
            <w:tcBorders>
              <w:top w:val="single" w:color="CCCCCC" w:sz="1"/>
              <w:left w:val="single" w:color="CCCCCC" w:sz="1"/>
              <w:bottom w:val="single" w:color="CCCCCC" w:sz="1"/>
              <w:right w:val="single" w:color="CCCCCC" w:sz="1"/>
            </w:tcBorders>
            <w:shd w:fill="1B3A5C" w:val="clear"/>
            <w:tcMar>
              <w:top w:type="dxa" w:w="100"/>
              <w:left w:type="dxa" w:w="100"/>
              <w:bottom w:type="dxa" w:w="100"/>
              <w:right w:type="dxa" w:w="100"/>
            </w:tcMar>
          </w:tcPr>
          <w:p>
            <w:r>
              <w:rPr>
                <w:b/>
                <w:bCs/>
                <w:caps/>
                <w:color w:val="FFFFFF"/>
                <w:sz w:val="17"/>
                <w:szCs w:val="17"/>
              </w:rPr>
              <w:t xml:space="preserve">Loop Stage</w:t>
            </w:r>
          </w:p>
        </w:tc>
        <w:tc>
          <w:tcPr>
            <w:tcW w:type="dxa" w:w="2380"/>
            <w:tcBorders>
              <w:top w:val="single" w:color="CCCCCC" w:sz="1"/>
              <w:left w:val="single" w:color="CCCCCC" w:sz="1"/>
              <w:bottom w:val="single" w:color="CCCCCC" w:sz="1"/>
              <w:right w:val="single" w:color="CCCCCC" w:sz="1"/>
            </w:tcBorders>
            <w:shd w:fill="1B3A5C" w:val="clear"/>
            <w:tcMar>
              <w:top w:type="dxa" w:w="100"/>
              <w:left w:type="dxa" w:w="100"/>
              <w:bottom w:type="dxa" w:w="100"/>
              <w:right w:type="dxa" w:w="100"/>
            </w:tcMar>
          </w:tcPr>
          <w:p>
            <w:r>
              <w:rPr>
                <w:b/>
                <w:bCs/>
                <w:caps/>
                <w:color w:val="FFFFFF"/>
                <w:sz w:val="17"/>
                <w:szCs w:val="17"/>
              </w:rPr>
              <w:t xml:space="preserve">Paper 1: Physics</w:t>
            </w:r>
          </w:p>
        </w:tc>
        <w:tc>
          <w:tcPr>
            <w:tcW w:type="dxa" w:w="2390"/>
            <w:tcBorders>
              <w:top w:val="single" w:color="CCCCCC" w:sz="1"/>
              <w:left w:val="single" w:color="CCCCCC" w:sz="1"/>
              <w:bottom w:val="single" w:color="CCCCCC" w:sz="1"/>
              <w:right w:val="single" w:color="CCCCCC" w:sz="1"/>
            </w:tcBorders>
            <w:shd w:fill="1B3A5C" w:val="clear"/>
            <w:tcMar>
              <w:top w:type="dxa" w:w="100"/>
              <w:left w:type="dxa" w:w="100"/>
              <w:bottom w:type="dxa" w:w="100"/>
              <w:right w:type="dxa" w:w="100"/>
            </w:tcMar>
          </w:tcPr>
          <w:p>
            <w:r>
              <w:rPr>
                <w:b/>
                <w:bCs/>
                <w:caps/>
                <w:color w:val="FFFFFF"/>
                <w:sz w:val="17"/>
                <w:szCs w:val="17"/>
              </w:rPr>
              <w:t xml:space="preserve">Paper 2: Psychiatry</w:t>
            </w:r>
          </w:p>
        </w:tc>
        <w:tc>
          <w:tcPr>
            <w:tcW w:type="dxa" w:w="2390"/>
            <w:tcBorders>
              <w:top w:val="single" w:color="CCCCCC" w:sz="1"/>
              <w:left w:val="single" w:color="CCCCCC" w:sz="1"/>
              <w:bottom w:val="single" w:color="CCCCCC" w:sz="1"/>
              <w:right w:val="single" w:color="CCCCCC" w:sz="1"/>
            </w:tcBorders>
            <w:shd w:fill="1B3A5C" w:val="clear"/>
            <w:tcMar>
              <w:top w:type="dxa" w:w="100"/>
              <w:left w:type="dxa" w:w="100"/>
              <w:bottom w:type="dxa" w:w="100"/>
              <w:right w:type="dxa" w:w="100"/>
            </w:tcMar>
          </w:tcPr>
          <w:p>
            <w:r>
              <w:rPr>
                <w:b/>
                <w:bCs/>
                <w:caps/>
                <w:color w:val="FFFFFF"/>
                <w:sz w:val="17"/>
                <w:szCs w:val="17"/>
              </w:rPr>
              <w:t xml:space="preserve">Paper 3: Neuroscience</w:t>
            </w:r>
          </w:p>
        </w:tc>
      </w:tr>
      <w:tr>
        <w:tc>
          <w:tcPr>
            <w:tcW w:type="dxa" w:w="2200"/>
            <w:tcBorders>
              <w:top w:val="single" w:color="CCCCCC" w:sz="1"/>
              <w:left w:val="single" w:color="CCCCCC" w:sz="1"/>
              <w:bottom w:val="single" w:color="CCCCCC" w:sz="1"/>
              <w:right w:val="single" w:color="CCCCCC" w:sz="1"/>
            </w:tcBorders>
            <w:shd w:fill="EBF0F7" w:val="clear"/>
            <w:tcMar>
              <w:top w:type="dxa" w:w="80"/>
              <w:left w:type="dxa" w:w="100"/>
              <w:bottom w:type="dxa" w:w="80"/>
              <w:right w:type="dxa" w:w="100"/>
            </w:tcMar>
          </w:tcPr>
          <w:p>
            <w:r>
              <w:rPr>
                <w:b/>
                <w:bCs/>
                <w:color w:val="1B3A5C"/>
                <w:sz w:val="19"/>
                <w:szCs w:val="19"/>
              </w:rPr>
              <w:t xml:space="preserve">Original Instrument</w:t>
            </w:r>
          </w:p>
        </w:tc>
        <w:tc>
          <w:tcPr>
            <w:tcW w:type="dxa" w:w="2380"/>
            <w:tcBorders>
              <w:top w:val="single" w:color="CCCCCC" w:sz="1"/>
              <w:left w:val="single" w:color="CCCCCC" w:sz="1"/>
              <w:bottom w:val="single" w:color="CCCCCC" w:sz="1"/>
              <w:right w:val="single" w:color="CCCCCC" w:sz="1"/>
            </w:tcBorders>
            <w:shd w:fill="EBF0F7" w:val="clear"/>
            <w:tcMar>
              <w:top w:type="dxa" w:w="80"/>
              <w:left w:type="dxa" w:w="100"/>
              <w:bottom w:type="dxa" w:w="80"/>
              <w:right w:type="dxa" w:w="100"/>
            </w:tcMar>
          </w:tcPr>
          <w:p>
            <w:r>
              <w:rPr>
                <w:b w:val="false"/>
                <w:bCs w:val="false"/>
                <w:color w:val="2C3E50"/>
                <w:sz w:val="19"/>
                <w:szCs w:val="19"/>
              </w:rPr>
              <w:t xml:space="preserve">Particle collider (SSC → LEP → LHC)</w:t>
            </w:r>
          </w:p>
        </w:tc>
        <w:tc>
          <w:tcPr>
            <w:tcW w:type="dxa" w:w="2390"/>
            <w:tcBorders>
              <w:top w:val="single" w:color="CCCCCC" w:sz="1"/>
              <w:left w:val="single" w:color="CCCCCC" w:sz="1"/>
              <w:bottom w:val="single" w:color="CCCCCC" w:sz="1"/>
              <w:right w:val="single" w:color="CCCCCC" w:sz="1"/>
            </w:tcBorders>
            <w:shd w:fill="EBF0F7" w:val="clear"/>
            <w:tcMar>
              <w:top w:type="dxa" w:w="80"/>
              <w:left w:type="dxa" w:w="100"/>
              <w:bottom w:type="dxa" w:w="80"/>
              <w:right w:type="dxa" w:w="100"/>
            </w:tcMar>
          </w:tcPr>
          <w:p>
            <w:r>
              <w:rPr>
                <w:b w:val="false"/>
                <w:bCs w:val="false"/>
                <w:color w:val="2C3E50"/>
                <w:sz w:val="19"/>
                <w:szCs w:val="19"/>
              </w:rPr>
              <w:t xml:space="preserve">Placebo-blinded single-compound RCT</w:t>
            </w:r>
          </w:p>
        </w:tc>
        <w:tc>
          <w:tcPr>
            <w:tcW w:type="dxa" w:w="2390"/>
            <w:tcBorders>
              <w:top w:val="single" w:color="CCCCCC" w:sz="1"/>
              <w:left w:val="single" w:color="CCCCCC" w:sz="1"/>
              <w:bottom w:val="single" w:color="CCCCCC" w:sz="1"/>
              <w:right w:val="single" w:color="CCCCCC" w:sz="1"/>
            </w:tcBorders>
            <w:shd w:fill="EBF0F7" w:val="clear"/>
            <w:tcMar>
              <w:top w:type="dxa" w:w="80"/>
              <w:left w:type="dxa" w:w="100"/>
              <w:bottom w:type="dxa" w:w="80"/>
              <w:right w:type="dxa" w:w="100"/>
            </w:tcMar>
          </w:tcPr>
          <w:p>
            <w:r>
              <w:rPr>
                <w:b w:val="false"/>
                <w:bCs w:val="false"/>
                <w:color w:val="2C3E50"/>
                <w:sz w:val="19"/>
                <w:szCs w:val="19"/>
              </w:rPr>
              <w:t xml:space="preserve">Third-person neural correlate measurement (fMRI/EEG)</w:t>
            </w:r>
          </w:p>
        </w:tc>
      </w:tr>
      <w:tr>
        <w:tc>
          <w:tcPr>
            <w:tcW w:type="dxa" w:w="2200"/>
            <w:tcBorders>
              <w:top w:val="single" w:color="CCCCCC" w:sz="1"/>
              <w:left w:val="single" w:color="CCCCCC" w:sz="1"/>
              <w:bottom w:val="single" w:color="CCCCCC" w:sz="1"/>
              <w:right w:val="single" w:color="CCCCCC" w:sz="1"/>
            </w:tcBorders>
            <w:shd w:fill="F8F9FA" w:val="clear"/>
            <w:tcMar>
              <w:top w:type="dxa" w:w="80"/>
              <w:left w:type="dxa" w:w="100"/>
              <w:bottom w:type="dxa" w:w="80"/>
              <w:right w:type="dxa" w:w="100"/>
            </w:tcMar>
          </w:tcPr>
          <w:p>
            <w:r>
              <w:rPr>
                <w:b/>
                <w:bCs/>
                <w:color w:val="1B3A5C"/>
                <w:sz w:val="19"/>
                <w:szCs w:val="19"/>
              </w:rPr>
              <w:t xml:space="preserve">Discovery Phase Yield</w:t>
            </w:r>
          </w:p>
        </w:tc>
        <w:tc>
          <w:tcPr>
            <w:tcW w:type="dxa" w:w="2380"/>
            <w:tcBorders>
              <w:top w:val="single" w:color="CCCCCC" w:sz="1"/>
              <w:left w:val="single" w:color="CCCCCC" w:sz="1"/>
              <w:bottom w:val="single" w:color="CCCCCC" w:sz="1"/>
              <w:right w:val="single" w:color="CCCCCC" w:sz="1"/>
            </w:tcBorders>
            <w:shd w:fill="F8F9FA" w:val="clear"/>
            <w:tcMar>
              <w:top w:type="dxa" w:w="80"/>
              <w:left w:type="dxa" w:w="100"/>
              <w:bottom w:type="dxa" w:w="80"/>
              <w:right w:type="dxa" w:w="100"/>
            </w:tcMar>
          </w:tcPr>
          <w:p>
            <w:r>
              <w:rPr>
                <w:b w:val="false"/>
                <w:bCs w:val="false"/>
                <w:color w:val="2C3E50"/>
                <w:sz w:val="19"/>
                <w:szCs w:val="19"/>
              </w:rPr>
              <w:t xml:space="preserve">Quark model, electroweak unification, W/Z bosons, Higgs (2012)</w:t>
            </w:r>
          </w:p>
        </w:tc>
        <w:tc>
          <w:tcPr>
            <w:tcW w:type="dxa" w:w="2390"/>
            <w:tcBorders>
              <w:top w:val="single" w:color="CCCCCC" w:sz="1"/>
              <w:left w:val="single" w:color="CCCCCC" w:sz="1"/>
              <w:bottom w:val="single" w:color="CCCCCC" w:sz="1"/>
              <w:right w:val="single" w:color="CCCCCC" w:sz="1"/>
            </w:tcBorders>
            <w:shd w:fill="F8F9FA" w:val="clear"/>
            <w:tcMar>
              <w:top w:type="dxa" w:w="80"/>
              <w:left w:type="dxa" w:w="100"/>
              <w:bottom w:type="dxa" w:w="80"/>
              <w:right w:type="dxa" w:w="100"/>
            </w:tcMar>
          </w:tcPr>
          <w:p>
            <w:r>
              <w:rPr>
                <w:b w:val="false"/>
                <w:bCs w:val="false"/>
                <w:color w:val="2C3E50"/>
                <w:sz w:val="19"/>
                <w:szCs w:val="19"/>
              </w:rPr>
              <w:t xml:space="preserve">Thalidomide screening; dose-response curves; genuine safety gains</w:t>
            </w:r>
          </w:p>
        </w:tc>
        <w:tc>
          <w:tcPr>
            <w:tcW w:type="dxa" w:w="2390"/>
            <w:tcBorders>
              <w:top w:val="single" w:color="CCCCCC" w:sz="1"/>
              <w:left w:val="single" w:color="CCCCCC" w:sz="1"/>
              <w:bottom w:val="single" w:color="CCCCCC" w:sz="1"/>
              <w:right w:val="single" w:color="CCCCCC" w:sz="1"/>
            </w:tcBorders>
            <w:shd w:fill="F8F9FA" w:val="clear"/>
            <w:tcMar>
              <w:top w:type="dxa" w:w="80"/>
              <w:left w:type="dxa" w:w="100"/>
              <w:bottom w:type="dxa" w:w="80"/>
              <w:right w:type="dxa" w:w="100"/>
            </w:tcMar>
          </w:tcPr>
          <w:p>
            <w:r>
              <w:rPr>
                <w:b w:val="false"/>
                <w:bCs w:val="false"/>
                <w:color w:val="2C3E50"/>
                <w:sz w:val="19"/>
                <w:szCs w:val="19"/>
              </w:rPr>
              <w:t xml:space="preserve">Neural correlates of perception, memory, attention; lesion mapping</w:t>
            </w:r>
          </w:p>
        </w:tc>
      </w:tr>
      <w:tr>
        <w:tc>
          <w:tcPr>
            <w:tcW w:type="dxa" w:w="2200"/>
            <w:tcBorders>
              <w:top w:val="single" w:color="CCCCCC" w:sz="1"/>
              <w:left w:val="single" w:color="CCCCCC" w:sz="1"/>
              <w:bottom w:val="single" w:color="CCCCCC" w:sz="1"/>
              <w:right w:val="single" w:color="CCCCCC" w:sz="1"/>
            </w:tcBorders>
            <w:shd w:fill="EBF0F7" w:val="clear"/>
            <w:tcMar>
              <w:top w:type="dxa" w:w="80"/>
              <w:left w:type="dxa" w:w="100"/>
              <w:bottom w:type="dxa" w:w="80"/>
              <w:right w:type="dxa" w:w="100"/>
            </w:tcMar>
          </w:tcPr>
          <w:p>
            <w:r>
              <w:rPr>
                <w:b/>
                <w:bCs/>
                <w:color w:val="1B3A5C"/>
                <w:sz w:val="19"/>
                <w:szCs w:val="19"/>
              </w:rPr>
              <w:t xml:space="preserve">Frontier Migration</w:t>
            </w:r>
          </w:p>
        </w:tc>
        <w:tc>
          <w:tcPr>
            <w:tcW w:type="dxa" w:w="2380"/>
            <w:tcBorders>
              <w:top w:val="single" w:color="CCCCCC" w:sz="1"/>
              <w:left w:val="single" w:color="CCCCCC" w:sz="1"/>
              <w:bottom w:val="single" w:color="CCCCCC" w:sz="1"/>
              <w:right w:val="single" w:color="CCCCCC" w:sz="1"/>
            </w:tcBorders>
            <w:shd w:fill="EBF0F7" w:val="clear"/>
            <w:tcMar>
              <w:top w:type="dxa" w:w="80"/>
              <w:left w:type="dxa" w:w="100"/>
              <w:bottom w:type="dxa" w:w="80"/>
              <w:right w:type="dxa" w:w="100"/>
            </w:tcMar>
          </w:tcPr>
          <w:p>
            <w:r>
              <w:rPr>
                <w:b w:val="false"/>
                <w:bCs w:val="false"/>
                <w:color w:val="2C3E50"/>
                <w:sz w:val="19"/>
                <w:szCs w:val="19"/>
              </w:rPr>
              <w:t xml:space="preserve">Post-Higgs: fundamental constants emergent from vacuum geometry, not particle excitations</w:t>
            </w:r>
          </w:p>
        </w:tc>
        <w:tc>
          <w:tcPr>
            <w:tcW w:type="dxa" w:w="2390"/>
            <w:tcBorders>
              <w:top w:val="single" w:color="CCCCCC" w:sz="1"/>
              <w:left w:val="single" w:color="CCCCCC" w:sz="1"/>
              <w:bottom w:val="single" w:color="CCCCCC" w:sz="1"/>
              <w:right w:val="single" w:color="CCCCCC" w:sz="1"/>
            </w:tcBorders>
            <w:shd w:fill="EBF0F7" w:val="clear"/>
            <w:tcMar>
              <w:top w:type="dxa" w:w="80"/>
              <w:left w:type="dxa" w:w="100"/>
              <w:bottom w:type="dxa" w:w="80"/>
              <w:right w:type="dxa" w:w="100"/>
            </w:tcMar>
          </w:tcPr>
          <w:p>
            <w:r>
              <w:rPr>
                <w:b w:val="false"/>
                <w:bCs w:val="false"/>
                <w:color w:val="2C3E50"/>
                <w:sz w:val="19"/>
                <w:szCs w:val="19"/>
              </w:rPr>
              <w:t xml:space="preserve">Post-SSRI: experience-dependent therapies whose mechanism is irreducible to compound isolation</w:t>
            </w:r>
          </w:p>
        </w:tc>
        <w:tc>
          <w:tcPr>
            <w:tcW w:type="dxa" w:w="2390"/>
            <w:tcBorders>
              <w:top w:val="single" w:color="CCCCCC" w:sz="1"/>
              <w:left w:val="single" w:color="CCCCCC" w:sz="1"/>
              <w:bottom w:val="single" w:color="CCCCCC" w:sz="1"/>
              <w:right w:val="single" w:color="CCCCCC" w:sz="1"/>
            </w:tcBorders>
            <w:shd w:fill="EBF0F7" w:val="clear"/>
            <w:tcMar>
              <w:top w:type="dxa" w:w="80"/>
              <w:left w:type="dxa" w:w="100"/>
              <w:bottom w:type="dxa" w:w="80"/>
              <w:right w:type="dxa" w:w="100"/>
            </w:tcMar>
          </w:tcPr>
          <w:p>
            <w:r>
              <w:rPr>
                <w:b w:val="false"/>
                <w:bCs w:val="false"/>
                <w:color w:val="2C3E50"/>
                <w:sz w:val="19"/>
                <w:szCs w:val="19"/>
              </w:rPr>
              <w:t xml:space="preserve">Post-correlate: subjective experience definitionally inaccessible to third-person measurement</w:t>
            </w:r>
          </w:p>
        </w:tc>
      </w:tr>
      <w:tr>
        <w:tc>
          <w:tcPr>
            <w:tcW w:type="dxa" w:w="2200"/>
            <w:tcBorders>
              <w:top w:val="single" w:color="CCCCCC" w:sz="1"/>
              <w:left w:val="single" w:color="CCCCCC" w:sz="1"/>
              <w:bottom w:val="single" w:color="CCCCCC" w:sz="1"/>
              <w:right w:val="single" w:color="CCCCCC" w:sz="1"/>
            </w:tcBorders>
            <w:shd w:fill="F8F9FA" w:val="clear"/>
            <w:tcMar>
              <w:top w:type="dxa" w:w="80"/>
              <w:left w:type="dxa" w:w="100"/>
              <w:bottom w:type="dxa" w:w="80"/>
              <w:right w:type="dxa" w:w="100"/>
            </w:tcMar>
          </w:tcPr>
          <w:p>
            <w:r>
              <w:rPr>
                <w:b/>
                <w:bCs/>
                <w:color w:val="1B3A5C"/>
                <w:sz w:val="19"/>
                <w:szCs w:val="19"/>
              </w:rPr>
              <w:t xml:space="preserve">Scale Escalation Response</w:t>
            </w:r>
          </w:p>
        </w:tc>
        <w:tc>
          <w:tcPr>
            <w:tcW w:type="dxa" w:w="2380"/>
            <w:tcBorders>
              <w:top w:val="single" w:color="CCCCCC" w:sz="1"/>
              <w:left w:val="single" w:color="CCCCCC" w:sz="1"/>
              <w:bottom w:val="single" w:color="CCCCCC" w:sz="1"/>
              <w:right w:val="single" w:color="CCCCCC" w:sz="1"/>
            </w:tcBorders>
            <w:shd w:fill="F8F9FA" w:val="clear"/>
            <w:tcMar>
              <w:top w:type="dxa" w:w="80"/>
              <w:left w:type="dxa" w:w="100"/>
              <w:bottom w:type="dxa" w:w="80"/>
              <w:right w:type="dxa" w:w="100"/>
            </w:tcMar>
          </w:tcPr>
          <w:p>
            <w:r>
              <w:rPr>
                <w:b w:val="false"/>
                <w:bCs w:val="false"/>
                <w:color w:val="2C3E50"/>
                <w:sz w:val="19"/>
                <w:szCs w:val="19"/>
              </w:rPr>
              <w:t xml:space="preserve">Future Circular Collider ($20B, 100km, 100 TeV)</w:t>
            </w:r>
          </w:p>
        </w:tc>
        <w:tc>
          <w:tcPr>
            <w:tcW w:type="dxa" w:w="2390"/>
            <w:tcBorders>
              <w:top w:val="single" w:color="CCCCCC" w:sz="1"/>
              <w:left w:val="single" w:color="CCCCCC" w:sz="1"/>
              <w:bottom w:val="single" w:color="CCCCCC" w:sz="1"/>
              <w:right w:val="single" w:color="CCCCCC" w:sz="1"/>
            </w:tcBorders>
            <w:shd w:fill="F8F9FA" w:val="clear"/>
            <w:tcMar>
              <w:top w:type="dxa" w:w="80"/>
              <w:left w:type="dxa" w:w="100"/>
              <w:bottom w:type="dxa" w:w="80"/>
              <w:right w:type="dxa" w:w="100"/>
            </w:tcMar>
          </w:tcPr>
          <w:p>
            <w:r>
              <w:rPr>
                <w:b w:val="false"/>
                <w:bCs w:val="false"/>
                <w:color w:val="2C3E50"/>
                <w:sz w:val="19"/>
                <w:szCs w:val="19"/>
              </w:rPr>
              <w:t xml:space="preserve">Demand blinded RCT for inherently unblindable therapies; reject data that cannot fit instrument</w:t>
            </w:r>
          </w:p>
        </w:tc>
        <w:tc>
          <w:tcPr>
            <w:tcW w:type="dxa" w:w="2390"/>
            <w:tcBorders>
              <w:top w:val="single" w:color="CCCCCC" w:sz="1"/>
              <w:left w:val="single" w:color="CCCCCC" w:sz="1"/>
              <w:bottom w:val="single" w:color="CCCCCC" w:sz="1"/>
              <w:right w:val="single" w:color="CCCCCC" w:sz="1"/>
            </w:tcBorders>
            <w:shd w:fill="F8F9FA" w:val="clear"/>
            <w:tcMar>
              <w:top w:type="dxa" w:w="80"/>
              <w:left w:type="dxa" w:w="100"/>
              <w:bottom w:type="dxa" w:w="80"/>
              <w:right w:type="dxa" w:w="100"/>
            </w:tcMar>
          </w:tcPr>
          <w:p>
            <w:r>
              <w:rPr>
                <w:b w:val="false"/>
                <w:bCs w:val="false"/>
                <w:color w:val="2C3E50"/>
                <w:sz w:val="19"/>
                <w:szCs w:val="19"/>
              </w:rPr>
              <w:t xml:space="preserve">More funding for larger fMRI datasets; better resolution; more participants</w:t>
            </w:r>
          </w:p>
        </w:tc>
      </w:tr>
      <w:tr>
        <w:tc>
          <w:tcPr>
            <w:tcW w:type="dxa" w:w="2200"/>
            <w:tcBorders>
              <w:top w:val="single" w:color="CCCCCC" w:sz="1"/>
              <w:left w:val="single" w:color="CCCCCC" w:sz="1"/>
              <w:bottom w:val="single" w:color="CCCCCC" w:sz="1"/>
              <w:right w:val="single" w:color="CCCCCC" w:sz="1"/>
            </w:tcBorders>
            <w:shd w:fill="EBF0F7" w:val="clear"/>
            <w:tcMar>
              <w:top w:type="dxa" w:w="80"/>
              <w:left w:type="dxa" w:w="100"/>
              <w:bottom w:type="dxa" w:w="80"/>
              <w:right w:type="dxa" w:w="100"/>
            </w:tcMar>
          </w:tcPr>
          <w:p>
            <w:r>
              <w:rPr>
                <w:b/>
                <w:bCs/>
                <w:color w:val="1B3A5C"/>
                <w:sz w:val="19"/>
                <w:szCs w:val="19"/>
              </w:rPr>
              <w:t xml:space="preserve">Redefinition of Success</w:t>
            </w:r>
          </w:p>
        </w:tc>
        <w:tc>
          <w:tcPr>
            <w:tcW w:type="dxa" w:w="2380"/>
            <w:tcBorders>
              <w:top w:val="single" w:color="CCCCCC" w:sz="1"/>
              <w:left w:val="single" w:color="CCCCCC" w:sz="1"/>
              <w:bottom w:val="single" w:color="CCCCCC" w:sz="1"/>
              <w:right w:val="single" w:color="CCCCCC" w:sz="1"/>
            </w:tcBorders>
            <w:shd w:fill="EBF0F7" w:val="clear"/>
            <w:tcMar>
              <w:top w:type="dxa" w:w="80"/>
              <w:left w:type="dxa" w:w="100"/>
              <w:bottom w:type="dxa" w:w="80"/>
              <w:right w:type="dxa" w:w="100"/>
            </w:tcMar>
          </w:tcPr>
          <w:p>
            <w:r>
              <w:rPr>
                <w:b w:val="false"/>
                <w:bCs w:val="false"/>
                <w:color w:val="2C3E50"/>
                <w:sz w:val="19"/>
                <w:szCs w:val="19"/>
              </w:rPr>
              <w:t xml:space="preserve">'Finding' = detecting new particles. Post-Higgs: precision Higgs measurements elevated to frontier science</w:t>
            </w:r>
          </w:p>
        </w:tc>
        <w:tc>
          <w:tcPr>
            <w:tcW w:type="dxa" w:w="2390"/>
            <w:tcBorders>
              <w:top w:val="single" w:color="CCCCCC" w:sz="1"/>
              <w:left w:val="single" w:color="CCCCCC" w:sz="1"/>
              <w:bottom w:val="single" w:color="CCCCCC" w:sz="1"/>
              <w:right w:val="single" w:color="CCCCCC" w:sz="1"/>
            </w:tcBorders>
            <w:shd w:fill="EBF0F7" w:val="clear"/>
            <w:tcMar>
              <w:top w:type="dxa" w:w="80"/>
              <w:left w:type="dxa" w:w="100"/>
              <w:bottom w:type="dxa" w:w="80"/>
              <w:right w:type="dxa" w:w="100"/>
            </w:tcMar>
          </w:tcPr>
          <w:p>
            <w:r>
              <w:rPr>
                <w:b w:val="false"/>
                <w:bCs w:val="false"/>
                <w:color w:val="2C3E50"/>
                <w:sz w:val="19"/>
                <w:szCs w:val="19"/>
              </w:rPr>
              <w:t xml:space="preserve">'Evidence' = blinded RCT data only. Efficacy data from non-blinded trials reclassified as methodologically insufficient</w:t>
            </w:r>
          </w:p>
        </w:tc>
        <w:tc>
          <w:tcPr>
            <w:tcW w:type="dxa" w:w="2390"/>
            <w:tcBorders>
              <w:top w:val="single" w:color="CCCCCC" w:sz="1"/>
              <w:left w:val="single" w:color="CCCCCC" w:sz="1"/>
              <w:bottom w:val="single" w:color="CCCCCC" w:sz="1"/>
              <w:right w:val="single" w:color="CCCCCC" w:sz="1"/>
            </w:tcBorders>
            <w:shd w:fill="EBF0F7" w:val="clear"/>
            <w:tcMar>
              <w:top w:type="dxa" w:w="80"/>
              <w:left w:type="dxa" w:w="100"/>
              <w:bottom w:type="dxa" w:w="80"/>
              <w:right w:type="dxa" w:w="100"/>
            </w:tcMar>
          </w:tcPr>
          <w:p>
            <w:r>
              <w:rPr>
                <w:b w:val="false"/>
                <w:bCs w:val="false"/>
                <w:color w:val="2C3E50"/>
                <w:sz w:val="19"/>
                <w:szCs w:val="19"/>
              </w:rPr>
              <w:t xml:space="preserve">'Understanding' = mapping neural correlates. Explanatory gap reclassified as philosophical rather than scientific</w:t>
            </w:r>
          </w:p>
        </w:tc>
      </w:tr>
      <w:tr>
        <w:tc>
          <w:tcPr>
            <w:tcW w:type="dxa" w:w="2200"/>
            <w:tcBorders>
              <w:top w:val="single" w:color="CCCCCC" w:sz="1"/>
              <w:left w:val="single" w:color="CCCCCC" w:sz="1"/>
              <w:bottom w:val="single" w:color="CCCCCC" w:sz="1"/>
              <w:right w:val="single" w:color="CCCCCC" w:sz="1"/>
            </w:tcBorders>
            <w:shd w:fill="F8F9FA" w:val="clear"/>
            <w:tcMar>
              <w:top w:type="dxa" w:w="80"/>
              <w:left w:type="dxa" w:w="100"/>
              <w:bottom w:type="dxa" w:w="80"/>
              <w:right w:type="dxa" w:w="100"/>
            </w:tcMar>
          </w:tcPr>
          <w:p>
            <w:r>
              <w:rPr>
                <w:b/>
                <w:bCs/>
                <w:color w:val="1B3A5C"/>
                <w:sz w:val="19"/>
                <w:szCs w:val="19"/>
              </w:rPr>
              <w:t xml:space="preserve">Outsider Suppression</w:t>
            </w:r>
          </w:p>
        </w:tc>
        <w:tc>
          <w:tcPr>
            <w:tcW w:type="dxa" w:w="2380"/>
            <w:tcBorders>
              <w:top w:val="single" w:color="CCCCCC" w:sz="1"/>
              <w:left w:val="single" w:color="CCCCCC" w:sz="1"/>
              <w:bottom w:val="single" w:color="CCCCCC" w:sz="1"/>
              <w:right w:val="single" w:color="CCCCCC" w:sz="1"/>
            </w:tcBorders>
            <w:shd w:fill="F8F9FA" w:val="clear"/>
            <w:tcMar>
              <w:top w:type="dxa" w:w="80"/>
              <w:left w:type="dxa" w:w="100"/>
              <w:bottom w:type="dxa" w:w="80"/>
              <w:right w:type="dxa" w:w="100"/>
            </w:tcMar>
          </w:tcPr>
          <w:p>
            <w:r>
              <w:rPr>
                <w:b w:val="false"/>
                <w:bCs w:val="false"/>
                <w:color w:val="2C3E50"/>
                <w:sz w:val="19"/>
                <w:szCs w:val="19"/>
              </w:rPr>
              <w:t xml:space="preserve">Derivation-based approaches to fundamental constants dismissed without peer review pathway</w:t>
            </w:r>
          </w:p>
        </w:tc>
        <w:tc>
          <w:tcPr>
            <w:tcW w:type="dxa" w:w="2390"/>
            <w:tcBorders>
              <w:top w:val="single" w:color="CCCCCC" w:sz="1"/>
              <w:left w:val="single" w:color="CCCCCC" w:sz="1"/>
              <w:bottom w:val="single" w:color="CCCCCC" w:sz="1"/>
              <w:right w:val="single" w:color="CCCCCC" w:sz="1"/>
            </w:tcBorders>
            <w:shd w:fill="F8F9FA" w:val="clear"/>
            <w:tcMar>
              <w:top w:type="dxa" w:w="80"/>
              <w:left w:type="dxa" w:w="100"/>
              <w:bottom w:type="dxa" w:w="80"/>
              <w:right w:type="dxa" w:w="100"/>
            </w:tcMar>
          </w:tcPr>
          <w:p>
            <w:r>
              <w:rPr>
                <w:b w:val="false"/>
                <w:bCs w:val="false"/>
                <w:color w:val="2C3E50"/>
                <w:sz w:val="19"/>
                <w:szCs w:val="19"/>
              </w:rPr>
              <w:t xml:space="preserve">MDMA therapy: FDA rejects on instrument criteria; Schedule I blocks alternative research infrastructure</w:t>
            </w:r>
          </w:p>
        </w:tc>
        <w:tc>
          <w:tcPr>
            <w:tcW w:type="dxa" w:w="2390"/>
            <w:tcBorders>
              <w:top w:val="single" w:color="CCCCCC" w:sz="1"/>
              <w:left w:val="single" w:color="CCCCCC" w:sz="1"/>
              <w:bottom w:val="single" w:color="CCCCCC" w:sz="1"/>
              <w:right w:val="single" w:color="CCCCCC" w:sz="1"/>
            </w:tcBorders>
            <w:shd w:fill="F8F9FA" w:val="clear"/>
            <w:tcMar>
              <w:top w:type="dxa" w:w="80"/>
              <w:left w:type="dxa" w:w="100"/>
              <w:bottom w:type="dxa" w:w="80"/>
              <w:right w:type="dxa" w:w="100"/>
            </w:tcMar>
          </w:tcPr>
          <w:p>
            <w:r>
              <w:rPr>
                <w:b w:val="false"/>
                <w:bCs w:val="false"/>
                <w:color w:val="2C3E50"/>
                <w:sz w:val="19"/>
                <w:szCs w:val="19"/>
              </w:rPr>
              <w:t xml:space="preserve">Neurophenomenology: unfundable by NIH; unpublishable in high-impact imaging journals</w:t>
            </w:r>
          </w:p>
        </w:tc>
      </w:tr>
      <w:tr>
        <w:tc>
          <w:tcPr>
            <w:tcW w:type="dxa" w:w="2200"/>
            <w:tcBorders>
              <w:top w:val="single" w:color="CCCCCC" w:sz="1"/>
              <w:left w:val="single" w:color="CCCCCC" w:sz="1"/>
              <w:bottom w:val="single" w:color="CCCCCC" w:sz="1"/>
              <w:right w:val="single" w:color="CCCCCC" w:sz="1"/>
            </w:tcBorders>
            <w:shd w:fill="EBF0F7" w:val="clear"/>
            <w:tcMar>
              <w:top w:type="dxa" w:w="80"/>
              <w:left w:type="dxa" w:w="100"/>
              <w:bottom w:type="dxa" w:w="80"/>
              <w:right w:type="dxa" w:w="100"/>
            </w:tcMar>
          </w:tcPr>
          <w:p>
            <w:r>
              <w:rPr>
                <w:b/>
                <w:bCs/>
                <w:color w:val="1B3A5C"/>
                <w:sz w:val="19"/>
                <w:szCs w:val="19"/>
              </w:rPr>
              <w:t xml:space="preserve">Human / Financial Cost</w:t>
            </w:r>
          </w:p>
        </w:tc>
        <w:tc>
          <w:tcPr>
            <w:tcW w:type="dxa" w:w="2380"/>
            <w:tcBorders>
              <w:top w:val="single" w:color="CCCCCC" w:sz="1"/>
              <w:left w:val="single" w:color="CCCCCC" w:sz="1"/>
              <w:bottom w:val="single" w:color="CCCCCC" w:sz="1"/>
              <w:right w:val="single" w:color="CCCCCC" w:sz="1"/>
            </w:tcBorders>
            <w:shd w:fill="EBF0F7" w:val="clear"/>
            <w:tcMar>
              <w:top w:type="dxa" w:w="80"/>
              <w:left w:type="dxa" w:w="100"/>
              <w:bottom w:type="dxa" w:w="80"/>
              <w:right w:type="dxa" w:w="100"/>
            </w:tcMar>
          </w:tcPr>
          <w:p>
            <w:r>
              <w:rPr>
                <w:b w:val="false"/>
                <w:bCs w:val="false"/>
                <w:color w:val="2C3E50"/>
                <w:sz w:val="19"/>
                <w:szCs w:val="19"/>
              </w:rPr>
              <w:t xml:space="preserve">$10B+ invested; $20B+ proposed; fundamental constants still unexplained; decade of null results</w:t>
            </w:r>
          </w:p>
        </w:tc>
        <w:tc>
          <w:tcPr>
            <w:tcW w:type="dxa" w:w="2390"/>
            <w:tcBorders>
              <w:top w:val="single" w:color="CCCCCC" w:sz="1"/>
              <w:left w:val="single" w:color="CCCCCC" w:sz="1"/>
              <w:bottom w:val="single" w:color="CCCCCC" w:sz="1"/>
              <w:right w:val="single" w:color="CCCCCC" w:sz="1"/>
            </w:tcBorders>
            <w:shd w:fill="EBF0F7" w:val="clear"/>
            <w:tcMar>
              <w:top w:type="dxa" w:w="80"/>
              <w:left w:type="dxa" w:w="100"/>
              <w:bottom w:type="dxa" w:w="80"/>
              <w:right w:type="dxa" w:w="100"/>
            </w:tcMar>
          </w:tcPr>
          <w:p>
            <w:r>
              <w:rPr>
                <w:b w:val="false"/>
                <w:bCs w:val="false"/>
                <w:color w:val="2C3E50"/>
                <w:sz w:val="19"/>
                <w:szCs w:val="19"/>
              </w:rPr>
              <w:t xml:space="preserve">50-year research gap; millions with treatment-resistant PTSD/depression denied effective options</w:t>
            </w:r>
          </w:p>
        </w:tc>
        <w:tc>
          <w:tcPr>
            <w:tcW w:type="dxa" w:w="2390"/>
            <w:tcBorders>
              <w:top w:val="single" w:color="CCCCCC" w:sz="1"/>
              <w:left w:val="single" w:color="CCCCCC" w:sz="1"/>
              <w:bottom w:val="single" w:color="CCCCCC" w:sz="1"/>
              <w:right w:val="single" w:color="CCCCCC" w:sz="1"/>
            </w:tcBorders>
            <w:shd w:fill="EBF0F7" w:val="clear"/>
            <w:tcMar>
              <w:top w:type="dxa" w:w="80"/>
              <w:left w:type="dxa" w:w="100"/>
              <w:bottom w:type="dxa" w:w="80"/>
              <w:right w:type="dxa" w:w="100"/>
            </w:tcMar>
          </w:tcPr>
          <w:p>
            <w:r>
              <w:rPr>
                <w:b w:val="false"/>
                <w:bCs w:val="false"/>
                <w:color w:val="2C3E50"/>
                <w:sz w:val="19"/>
                <w:szCs w:val="19"/>
              </w:rPr>
              <w:t xml:space="preserve">30+ years; billions invested; hard problem unmoved; most important question in science defunded</w:t>
            </w:r>
          </w:p>
        </w:tc>
      </w:tr>
    </w:tbl>
    <w:p>
      <w:pPr>
        <w:spacing w:before="160" w:after="0"/>
      </w:pPr>
    </w:p>
    <w:p>
      <w:pPr>
        <w:spacing w:before="80" w:after="120"/>
      </w:pPr>
      <w:r>
        <w:rPr>
          <w:color w:val="2C3E50"/>
          <w:sz w:val="22"/>
          <w:szCs w:val="22"/>
        </w:rPr>
        <w:t xml:space="preserve">Several observations from this comparison deserve explicit notation.</w:t>
      </w:r>
    </w:p>
    <w:p>
      <w:pPr>
        <w:spacing w:before="80" w:after="0"/>
      </w:pPr>
    </w:p>
    <w:p>
      <w:pPr>
        <w:pStyle w:val="Heading2"/>
      </w:pPr>
      <w:r>
        <w:rPr>
          <w:b/>
          <w:bCs/>
        </w:rPr>
        <w:t xml:space="preserve">3.1 — The Scale Escalation Tells Are Domain-Specific in Form but Identical in Function</w:t>
      </w:r>
    </w:p>
    <w:p>
      <w:pPr>
        <w:spacing w:before="80" w:after="120"/>
      </w:pPr>
      <w:r>
        <w:rPr>
          <w:color w:val="2C3E50"/>
          <w:sz w:val="22"/>
          <w:szCs w:val="22"/>
        </w:rPr>
        <w:t xml:space="preserve">The FCC is a bigger particle detector. The FDA's demand for blinded RCTs from inherently unblindable therapies is not a 'bigger instrument' in the physical sense — it is the same instrument applied more rigidly to a case it was not designed for. NIH funding more fMRI studies with larger samples is the same instrument run with more statistical power. These are structurally identical responses: more of the same, directed at a ceiling the instrument has already reached.</w:t>
      </w:r>
    </w:p>
    <w:p>
      <w:pPr>
        <w:spacing w:before="80" w:after="0"/>
      </w:pPr>
    </w:p>
    <w:p>
      <w:pPr>
        <w:spacing w:before="80" w:after="120"/>
      </w:pPr>
      <w:r>
        <w:rPr>
          <w:color w:val="2C3E50"/>
          <w:sz w:val="22"/>
          <w:szCs w:val="22"/>
        </w:rPr>
        <w:t xml:space="preserve">The surface form of the escalation varies by domain. The underlying logic is identical: the institution interprets its inability to find the phenomenon as insufficient instrument power, rather than as evidence of instrument-phenomenon mismatch.</w:t>
      </w:r>
    </w:p>
    <w:p>
      <w:pPr>
        <w:spacing w:before="160" w:after="0"/>
      </w:pPr>
    </w:p>
    <w:p>
      <w:pPr>
        <w:pStyle w:val="Heading2"/>
      </w:pPr>
      <w:r>
        <w:rPr>
          <w:b/>
          <w:bCs/>
        </w:rPr>
        <w:t xml:space="preserve">3.2 — The Human Cost Distribution Is Uneven in a Revealing Way</w:t>
      </w:r>
    </w:p>
    <w:p>
      <w:pPr>
        <w:spacing w:before="80" w:after="120"/>
      </w:pPr>
      <w:r>
        <w:rPr>
          <w:color w:val="2C3E50"/>
          <w:sz w:val="22"/>
          <w:szCs w:val="22"/>
        </w:rPr>
        <w:t xml:space="preserve">The cost of the Instrument Capture Loop is not evenly distributed across the three domains examined. In particle physics, the primary cost is financial and scientific — money spent on an instrument that cannot reach the phenomenon, and discoveries deferred. No one dies because α remains underexplained.</w:t>
      </w:r>
    </w:p>
    <w:p>
      <w:pPr>
        <w:spacing w:before="80" w:after="0"/>
      </w:pPr>
    </w:p>
    <w:p>
      <w:pPr>
        <w:spacing w:before="80" w:after="120"/>
      </w:pPr>
      <w:r>
        <w:rPr>
          <w:color w:val="2C3E50"/>
          <w:sz w:val="22"/>
          <w:szCs w:val="22"/>
        </w:rPr>
        <w:t xml:space="preserve">In psychiatry, the cost is measured in patient lives and quality of life. The thirty million Americans with treatment-resistant depression, the thirteen million with PTSD, the veterans who died during the fifty-year research gap — these are not statistical abstractions. They are the human face of instrument lock-in.</w:t>
      </w:r>
    </w:p>
    <w:p>
      <w:pPr>
        <w:spacing w:before="80" w:after="0"/>
      </w:pPr>
    </w:p>
    <w:p>
      <w:pPr>
        <w:spacing w:before="80" w:after="120"/>
      </w:pPr>
      <w:r>
        <w:rPr>
          <w:color w:val="2C3E50"/>
          <w:sz w:val="22"/>
          <w:szCs w:val="22"/>
        </w:rPr>
        <w:t xml:space="preserve">In consciousness research, the cost is harder to quantify but arguably deepest: it has allowed the most important question in science — the nature of subjective experience — to go systematically unfunded and underdeveloped for thirty years while the institution funded what it could measure.</w:t>
      </w:r>
    </w:p>
    <w:p>
      <w:pPr>
        <w:spacing w:before="80" w:after="0"/>
      </w:pPr>
    </w:p>
    <w:p>
      <w:pPr>
        <w:spacing w:before="80" w:after="120"/>
      </w:pPr>
      <w:r>
        <w:rPr>
          <w:color w:val="2C3E50"/>
          <w:sz w:val="22"/>
          <w:szCs w:val="22"/>
        </w:rPr>
        <w:t xml:space="preserve">The pattern produces different costs in different domains, but the mechanism that produces the costs is the same. This is why a unified theory is more than academic: it enables intervention at the level of the mechanism rather than domain by domain, indefinitely.</w:t>
      </w:r>
    </w:p>
    <w:p>
      <w:pPr>
        <w:spacing w:before="160" w:after="0"/>
      </w:pPr>
    </w:p>
    <w:p>
      <w:pPr>
        <w:pStyle w:val="Heading2"/>
      </w:pPr>
      <w:r>
        <w:rPr>
          <w:b/>
          <w:bCs/>
        </w:rPr>
        <w:t xml:space="preserve">3.3 — The Redefinition Timestamps Are Diagnostic</w:t>
      </w:r>
    </w:p>
    <w:p>
      <w:pPr>
        <w:spacing w:before="80" w:after="120"/>
      </w:pPr>
      <w:r>
        <w:rPr>
          <w:color w:val="2C3E50"/>
          <w:sz w:val="22"/>
          <w:szCs w:val="22"/>
        </w:rPr>
        <w:t xml:space="preserve">In each domain, it is possible to identify approximately when the Redefinition of Success (Stage 7) occurred — when the field's primary question silently changed from the founding question to the instrument-answerable question.</w:t>
      </w:r>
    </w:p>
    <w:p>
      <w:pPr>
        <w:spacing w:before="80" w:after="0"/>
      </w:pPr>
    </w:p>
    <w:p>
      <w:pPr>
        <w:pStyle w:val="ListParagraph"/>
        <w:numPr>
          <w:ilvl w:val="0"/>
          <w:numId w:val="2"/>
        </w:numPr>
      </w:pPr>
      <w:r>
        <w:rPr>
          <w:color w:val="2C3E50"/>
          <w:sz w:val="22"/>
          <w:szCs w:val="22"/>
        </w:rPr>
        <w:t xml:space="preserve">Particle physics: approximately 2013–2015. The Higgs was confirmed in 2012. By 2015, 'precision Higgs measurements' began appearing as a primary scientific objective alongside BSM searches — a reframing of the instrument's precision capabilities as themselves constituting frontier science.</w:t>
      </w:r>
    </w:p>
    <w:p>
      <w:pPr>
        <w:pStyle w:val="ListParagraph"/>
        <w:numPr>
          <w:ilvl w:val="0"/>
          <w:numId w:val="2"/>
        </w:numPr>
      </w:pPr>
      <w:r>
        <w:rPr>
          <w:color w:val="2C3E50"/>
          <w:sz w:val="22"/>
          <w:szCs w:val="22"/>
        </w:rPr>
        <w:t xml:space="preserve">Psychiatric pharmacology: approximately 1980. The FDA's codification of the double-blind RCT as the gold standard for drug approval, combined with Schedule I classification of psychedelics, institutionalized the instrument and simultaneously eliminated the research that would have challenged it. The question 'what treats PTSD effectively?' was narrowed to 'what passes a double-blind RCT?'</w:t>
      </w:r>
    </w:p>
    <w:p>
      <w:pPr>
        <w:pStyle w:val="ListParagraph"/>
        <w:numPr>
          <w:ilvl w:val="0"/>
          <w:numId w:val="2"/>
        </w:numPr>
      </w:pPr>
      <w:r>
        <w:rPr>
          <w:color w:val="2C3E50"/>
          <w:sz w:val="22"/>
          <w:szCs w:val="22"/>
        </w:rPr>
        <w:t xml:space="preserve">Consciousness research: approximately 1990–1995. The NCC program's formalization — Crick and Koch's 1990 paper proposing neural correlates as the legitimate scientific research object for consciousness — preceded Chalmers' formulation of the hard problem by five years. The redefinition and the philosophical counter-argument arrived almost simultaneously. The institution chose the redefinition.</w:t>
      </w:r>
    </w:p>
    <w:p>
      <w:pPr>
        <w:spacing w:before="120" w:after="0"/>
      </w:pPr>
    </w:p>
    <w:p>
      <w:pPr>
        <w:spacing w:before="80" w:after="120"/>
      </w:pPr>
      <w:r>
        <w:rPr>
          <w:color w:val="2C3E50"/>
          <w:sz w:val="22"/>
          <w:szCs w:val="22"/>
        </w:rPr>
        <w:t xml:space="preserve">The timestamps are not identical, but the pattern is: the redefinition occurs at approximately the same point in the institutional lifecycle — after the instrument has produced its major early results, when the theoretical frontier has moved, and when the institution has enough momentum to resist the implications of frontier migration.</w:t>
      </w:r>
    </w:p>
    <w:p>
      <w:pPr>
        <w:spacing w:before="200" w:after="0"/>
      </w:pPr>
    </w:p>
    <w:p>
      <w:r>
        <w:br w:type="page"/>
      </w:r>
    </w:p>
    <w:p>
      <w:pPr>
        <w:pStyle w:val="Heading1"/>
      </w:pPr>
      <w:r>
        <w:rPr>
          <w:b/>
          <w:bCs/>
        </w:rPr>
        <w:t xml:space="preserve">IV. The Cost Calculation: What the Loop Has Cost</w:t>
      </w:r>
    </w:p>
    <w:p>
      <w:pPr>
        <w:pStyle w:val="Heading2"/>
      </w:pPr>
      <w:r>
        <w:rPr>
          <w:b/>
          <w:bCs/>
        </w:rPr>
        <w:t xml:space="preserve">4.1 — Financial Costs</w:t>
      </w:r>
    </w:p>
    <w:p>
      <w:pPr>
        <w:spacing w:before="80" w:after="120"/>
      </w:pPr>
      <w:r>
        <w:rPr>
          <w:color w:val="2C3E50"/>
          <w:sz w:val="22"/>
          <w:szCs w:val="22"/>
        </w:rPr>
        <w:t xml:space="preserve">Across the three domains examined, the Instrument Capture Loop has directed or is directing capital at the following scale:</w:t>
      </w:r>
    </w:p>
    <w:p>
      <w:pPr>
        <w:spacing w:before="80" w:after="0"/>
      </w:pPr>
    </w:p>
    <w:p>
      <w:pPr>
        <w:pStyle w:val="ListParagraph"/>
        <w:numPr>
          <w:ilvl w:val="0"/>
          <w:numId w:val="2"/>
        </w:numPr>
      </w:pPr>
      <w:r>
        <w:rPr>
          <w:color w:val="2C3E50"/>
          <w:sz w:val="22"/>
          <w:szCs w:val="22"/>
        </w:rPr>
        <w:t xml:space="preserve">Particle physics: LHC construction and operation to date, approximately $10 billion. FCC proposal: $17–20 billion construction, $30+ billion lifecycle. Total committed or proposed under the current instrument paradigm: $40+ billion.</w:t>
      </w:r>
    </w:p>
    <w:p>
      <w:pPr>
        <w:pStyle w:val="ListParagraph"/>
        <w:numPr>
          <w:ilvl w:val="0"/>
          <w:numId w:val="2"/>
        </w:numPr>
      </w:pPr>
      <w:r>
        <w:rPr>
          <w:color w:val="2C3E50"/>
          <w:sz w:val="22"/>
          <w:szCs w:val="22"/>
        </w:rPr>
        <w:t xml:space="preserve">Pharmaceutical regulatory: The cost of the fifty-year research gap in psychedelic-assisted therapy is not easily totaled, but includes: fifty years of SSRI prescription costs for patients who did not adequately respond (estimated $10–50 billion annually in the US alone for antidepressants), the cost of disability and lost productivity from treatment-resistant depression (the World Health Organization estimates depression costs $1 trillion annually in lost productivity worldwide), and the cost of PTSD in veterans — the VA's mental health budget exceeds $10 billion annually.</w:t>
      </w:r>
    </w:p>
    <w:p>
      <w:pPr>
        <w:pStyle w:val="ListParagraph"/>
        <w:numPr>
          <w:ilvl w:val="0"/>
          <w:numId w:val="2"/>
        </w:numPr>
      </w:pPr>
      <w:r>
        <w:rPr>
          <w:color w:val="2C3E50"/>
          <w:sz w:val="22"/>
          <w:szCs w:val="22"/>
        </w:rPr>
        <w:t xml:space="preserve">Consciousness research: NIH neuroscience funding is approximately $6 billion annually. The fraction directed at consciousness research using the NCC approach is difficult to isolate precisely, but the dedicated consciousness research budget — as opposed to general neuroscience — is estimated in the tens of millions annually. The cost is not in the absolute spend but in the opportunity cost: thirty years of reframing has foreclosed alternative research architectures that could have been built for a fraction of the total neuroscience budget.</w:t>
      </w:r>
    </w:p>
    <w:p>
      <w:pPr>
        <w:spacing w:before="120" w:after="0"/>
      </w:pPr>
    </w:p>
    <w:p>
      <w:pPr>
        <w:spacing w:before="80" w:after="120"/>
      </w:pPr>
      <w:r>
        <w:rPr>
          <w:color w:val="2C3E50"/>
          <w:sz w:val="22"/>
          <w:szCs w:val="22"/>
        </w:rPr>
        <w:t xml:space="preserve">These figures are not equivalent in character. The FCC cost is a direct proposal for future expenditure that can be redirected. The psychiatric cost is partially historical loss and partially ongoing — both in direct treatment costs and in the human suffering of patients who cannot access effective treatment. The consciousness research cost is primarily in deferred insight rather than direct financial waste.</w:t>
      </w:r>
    </w:p>
    <w:p>
      <w:pPr>
        <w:spacing w:before="160" w:after="0"/>
      </w:pPr>
    </w:p>
    <w:p>
      <w:pPr>
        <w:pStyle w:val="Heading2"/>
      </w:pPr>
      <w:r>
        <w:rPr>
          <w:b/>
          <w:bCs/>
        </w:rPr>
        <w:t xml:space="preserve">4.2 — The Human Accounting</w:t>
      </w:r>
    </w:p>
    <w:p>
      <w:pPr>
        <w:spacing w:before="80" w:after="120"/>
      </w:pPr>
      <w:r>
        <w:rPr>
          <w:color w:val="2C3E50"/>
          <w:sz w:val="22"/>
          <w:szCs w:val="22"/>
        </w:rPr>
        <w:t xml:space="preserve">Some costs cannot be reduced to financial terms without losing their character.</w:t>
      </w:r>
    </w:p>
    <w:p>
      <w:pPr>
        <w:spacing w:before="80" w:after="0"/>
      </w:pPr>
    </w:p>
    <w:p>
      <w:pPr>
        <w:spacing w:before="80" w:after="120"/>
      </w:pPr>
      <w:r>
        <w:rPr>
          <w:color w:val="2C3E50"/>
          <w:sz w:val="22"/>
          <w:szCs w:val="22"/>
        </w:rPr>
        <w:t xml:space="preserve">The fifty-year Schedule I gap in psychedelic research represents approximately two generations of patients with treatment-resistant conditions who were denied access to treatments that subsequent research has shown to be effective. For PTSD alone — particularly in the veteran population — the mortality consequences of inadequate treatment are documented. The VA has estimated veteran suicide rates at approximately 17 per day. Not all of these deaths are attributable to treatment inadequacy, and not all treatment-inadequate cases would have been resolved by MDMA therapy. But the directional relationship is clear: a fifty-year research gap produced by political instrument lock-in cost lives that better instruments might have saved.</w:t>
      </w:r>
    </w:p>
    <w:p>
      <w:pPr>
        <w:spacing w:before="80" w:after="0"/>
      </w:pPr>
    </w:p>
    <w:p>
      <w:pPr>
        <w:spacing w:before="80" w:after="120"/>
      </w:pPr>
      <w:r>
        <w:rPr>
          <w:color w:val="2C3E50"/>
          <w:sz w:val="22"/>
          <w:szCs w:val="22"/>
        </w:rPr>
        <w:t xml:space="preserve">In consciousness research, the human cost is less acute but differently serious. The hard problem of consciousness is not merely an academic question. It bears directly on questions of animal welfare (which creatures have morally relevant experience?), AI ethics (at what point does a system's information processing produce morally relevant experience?), end-of-life care (what does it mean to preserve consciousness in a minimally conscious patient?), and the nature of psychiatric disorder (is depression a biochemical imbalance or an experiential distortion, and does the distinction matter for treatment?). Thirty years of systematic underfunding of the research that could address these questions has consequences that extend well beyond academic philosophy.</w:t>
      </w:r>
    </w:p>
    <w:p>
      <w:pPr>
        <w:spacing w:before="200" w:after="0"/>
      </w:pPr>
    </w:p>
    <w:p>
      <w:r>
        <w:br w:type="page"/>
      </w:r>
    </w:p>
    <w:p>
      <w:pPr>
        <w:pStyle w:val="Heading1"/>
      </w:pPr>
      <w:r>
        <w:rPr>
          <w:b/>
          <w:bCs/>
        </w:rPr>
        <w:t xml:space="preserve">V. Conditions for Escape: Breaking the Loop</w:t>
      </w:r>
    </w:p>
    <w:p>
      <w:pPr>
        <w:spacing w:before="80" w:after="120"/>
      </w:pPr>
      <w:r>
        <w:rPr>
          <w:color w:val="2C3E50"/>
          <w:sz w:val="22"/>
          <w:szCs w:val="22"/>
        </w:rPr>
        <w:t xml:space="preserve">The Instrument Capture Loop is not inevitable. Its stages are identifiable, which means its intervention points are identifiable. The following structural reforms are organized by the loop stage they target. They are not domain-specific — each applies across institutional science.</w:t>
      </w: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560"/>
        <w:gridCol w:w="2600"/>
      </w:tblGrid>
      <w:tr>
        <w:tc>
          <w:tcPr>
            <w:tcW w:type="dxa" w:w="220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Structural Reform</w:t>
            </w:r>
          </w:p>
        </w:tc>
        <w:tc>
          <w:tcPr>
            <w:tcW w:type="dxa" w:w="456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Description</w:t>
            </w:r>
          </w:p>
        </w:tc>
        <w:tc>
          <w:tcPr>
            <w:tcW w:type="dxa" w:w="260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Where It Breaks the Loop</w:t>
            </w:r>
          </w:p>
        </w:tc>
      </w:tr>
      <w:tr>
        <w:tc>
          <w:tcPr>
            <w:tcW w:type="dxa" w:w="22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1B3A5C"/>
                <w:sz w:val="20"/>
                <w:szCs w:val="20"/>
              </w:rPr>
              <w:t xml:space="preserve">Pre-registered adversarial review</w:t>
            </w:r>
          </w:p>
        </w:tc>
        <w:tc>
          <w:tcPr>
            <w:tcW w:type="dxa" w:w="456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Require researchers proposing new funding to preregister the specific predictions their instrument can falsify — and to commission adversarial review by proponents of competing instrument classes before funding decisions are made.</w:t>
            </w:r>
          </w:p>
        </w:tc>
        <w:tc>
          <w:tcPr>
            <w:tcW w:type="dxa" w:w="26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1E8449"/>
                <w:sz w:val="20"/>
                <w:szCs w:val="20"/>
              </w:rPr>
              <w:t xml:space="preserve">Breaks the loop at Stage 5 (Outsider Suppression): new instruments get evaluated by criteria they can actually meet</w:t>
            </w:r>
          </w:p>
        </w:tc>
      </w:tr>
      <w:tr>
        <w:tc>
          <w:tcPr>
            <w:tcW w:type="dxa" w:w="22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bCs/>
                <w:color w:val="1B3A5C"/>
                <w:sz w:val="20"/>
                <w:szCs w:val="20"/>
              </w:rPr>
              <w:t xml:space="preserve">Instrument innovation grant class</w:t>
            </w:r>
          </w:p>
        </w:tc>
        <w:tc>
          <w:tcPr>
            <w:tcW w:type="dxa" w:w="45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Create a dedicated funding category — NIH, NSF, CERN governance equivalent — specifically for new instrument class development, evaluated on theoretical reach rather than methodological continuity with existing instruments.</w:t>
            </w:r>
          </w:p>
        </w:tc>
        <w:tc>
          <w:tcPr>
            <w:tcW w:type="dxa" w:w="26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1E8449"/>
                <w:sz w:val="20"/>
                <w:szCs w:val="20"/>
              </w:rPr>
              <w:t xml:space="preserve">Breaks the loop at Stage 4 (Survival Mechanism): institutional funding no longer exclusively controlled by the instrument's beneficiaries</w:t>
            </w:r>
          </w:p>
        </w:tc>
      </w:tr>
      <w:tr>
        <w:tc>
          <w:tcPr>
            <w:tcW w:type="dxa" w:w="22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1B3A5C"/>
                <w:sz w:val="20"/>
                <w:szCs w:val="20"/>
              </w:rPr>
              <w:t xml:space="preserve">Mandatory null result reporting</w:t>
            </w:r>
          </w:p>
        </w:tc>
        <w:tc>
          <w:tcPr>
            <w:tcW w:type="dxa" w:w="456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Require publication of null results as a condition of institutional funding renewal. End the practice of filing negative findings. Make the instrument's detection ceiling visible in the literature.</w:t>
            </w:r>
          </w:p>
        </w:tc>
        <w:tc>
          <w:tcPr>
            <w:tcW w:type="dxa" w:w="26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1E8449"/>
                <w:sz w:val="20"/>
                <w:szCs w:val="20"/>
              </w:rPr>
              <w:t xml:space="preserve">Breaks the loop at Stage 6 (Scale Escalation): diminishing returns become publicly documented rather than quietly managed</w:t>
            </w:r>
          </w:p>
        </w:tc>
      </w:tr>
      <w:tr>
        <w:tc>
          <w:tcPr>
            <w:tcW w:type="dxa" w:w="22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bCs/>
                <w:color w:val="1B3A5C"/>
                <w:sz w:val="20"/>
                <w:szCs w:val="20"/>
              </w:rPr>
              <w:t xml:space="preserve">Career protection for paradigm challenge</w:t>
            </w:r>
          </w:p>
        </w:tc>
        <w:tc>
          <w:tcPr>
            <w:tcW w:type="dxa" w:w="45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Establish tenure protections and alternative career pathways for researchers whose primary contribution is instrument critique or alternative instrument development — not just instrument use.</w:t>
            </w:r>
          </w:p>
        </w:tc>
        <w:tc>
          <w:tcPr>
            <w:tcW w:type="dxa" w:w="26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1E8449"/>
                <w:sz w:val="20"/>
                <w:szCs w:val="20"/>
              </w:rPr>
              <w:t xml:space="preserve">Breaks the loop at Stage 4 and 5: removes career incentive to stay silent about instrument limitations</w:t>
            </w:r>
          </w:p>
        </w:tc>
      </w:tr>
      <w:tr>
        <w:tc>
          <w:tcPr>
            <w:tcW w:type="dxa" w:w="22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1B3A5C"/>
                <w:sz w:val="20"/>
                <w:szCs w:val="20"/>
              </w:rPr>
              <w:t xml:space="preserve">Funding body independence requirements</w:t>
            </w:r>
          </w:p>
        </w:tc>
        <w:tc>
          <w:tcPr>
            <w:tcW w:type="dxa" w:w="456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Prohibit researchers with &gt;20% of career funding from a specific instrument class from serving on review panels that evaluate that instrument class's future funding.</w:t>
            </w:r>
          </w:p>
        </w:tc>
        <w:tc>
          <w:tcPr>
            <w:tcW w:type="dxa" w:w="26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1E8449"/>
                <w:sz w:val="20"/>
                <w:szCs w:val="20"/>
              </w:rPr>
              <w:t xml:space="preserve">Breaks the loop at Stage 4: separates the instrument's defenders from the mechanism that sustains it</w:t>
            </w:r>
          </w:p>
        </w:tc>
      </w:tr>
      <w:tr>
        <w:tc>
          <w:tcPr>
            <w:tcW w:type="dxa" w:w="22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bCs/>
                <w:color w:val="1B3A5C"/>
                <w:sz w:val="20"/>
                <w:szCs w:val="20"/>
              </w:rPr>
              <w:t xml:space="preserve">Cross-domain synthesis funding</w:t>
            </w:r>
          </w:p>
        </w:tc>
        <w:tc>
          <w:tcPr>
            <w:tcW w:type="dxa" w:w="45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Create funding mechanisms for research that explicitly bridges instrument classes — gravitational wave astronomy + particle physics theory; neurophenomenology + neuroimaging; adaptive trials + mechanism research. Reward integration over specialization.</w:t>
            </w:r>
          </w:p>
        </w:tc>
        <w:tc>
          <w:tcPr>
            <w:tcW w:type="dxa" w:w="26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1E8449"/>
                <w:sz w:val="20"/>
                <w:szCs w:val="20"/>
              </w:rPr>
              <w:t xml:space="preserve">Breaks the loop at Stage 7 (Redefinition): prevents any single instrument's answerable questions from being elevated to the field's primary questions</w:t>
            </w:r>
          </w:p>
        </w:tc>
      </w:tr>
    </w:tbl>
    <w:p>
      <w:pPr>
        <w:spacing w:before="160" w:after="0"/>
      </w:pPr>
    </w:p>
    <w:p>
      <w:pPr>
        <w:pStyle w:val="Heading2"/>
      </w:pPr>
      <w:r>
        <w:rPr>
          <w:b/>
          <w:bCs/>
        </w:rPr>
        <w:t xml:space="preserve">5.1 — On the Feasibility of Structural Reform</w:t>
      </w:r>
    </w:p>
    <w:p>
      <w:pPr>
        <w:spacing w:before="80" w:after="120"/>
      </w:pPr>
      <w:r>
        <w:rPr>
          <w:color w:val="2C3E50"/>
          <w:sz w:val="22"/>
          <w:szCs w:val="22"/>
        </w:rPr>
        <w:t xml:space="preserve">The obvious objection is that these reforms require the institution to reform itself — and an institution operating in Stage 4 or 5 of the loop is precisely the institution least likely to implement them. This is correct. It is also why the reforms cannot be expected from within the institution.</w:t>
      </w:r>
    </w:p>
    <w:p>
      <w:pPr>
        <w:spacing w:before="80" w:after="0"/>
      </w:pPr>
    </w:p>
    <w:p>
      <w:pPr>
        <w:spacing w:before="80" w:after="120"/>
      </w:pPr>
      <w:r>
        <w:rPr>
          <w:color w:val="2C3E50"/>
          <w:sz w:val="22"/>
          <w:szCs w:val="22"/>
        </w:rPr>
        <w:t xml:space="preserve">The realistic intervention pathway is external: funding bodies that are independent of the research institutions they fund (NSF, NIH, ERC, CERN governance), legislative pressure from elected officials who have been briefed on the pattern, and the gradual accumulation of public-facing analysis — like this series — that makes the pattern visible and nameable to audiences outside the institution.</w:t>
      </w:r>
    </w:p>
    <w:p>
      <w:pPr>
        <w:spacing w:before="80" w:after="0"/>
      </w:pPr>
    </w:p>
    <w:p>
      <w:pPr>
        <w:spacing w:before="80" w:after="120"/>
      </w:pPr>
      <w:r>
        <w:rPr>
          <w:color w:val="2C3E50"/>
          <w:sz w:val="22"/>
          <w:szCs w:val="22"/>
        </w:rPr>
        <w:t xml:space="preserve">Naming matters. An institution can manage anomalies indefinitely. It has much more difficulty managing a named, documented, cross-domain pattern that has been publicly characterized as a structural property of its governance. The goal of this meta-analysis is not to shame institutions but to create the conceptual infrastructure that makes the conversation about reform legible.</w:t>
      </w:r>
    </w:p>
    <w:p>
      <w:pPr>
        <w:spacing w:before="200" w:after="0"/>
      </w:pPr>
    </w:p>
    <w:p>
      <w:r>
        <w:br w:type="page"/>
      </w:r>
    </w:p>
    <w:p>
      <w:pPr>
        <w:pStyle w:val="Heading1"/>
      </w:pPr>
      <w:r>
        <w:rPr>
          <w:b/>
          <w:bCs/>
        </w:rPr>
        <w:t xml:space="preserve">VI. The Alternative Instrument Manifesto</w:t>
      </w:r>
    </w:p>
    <w:p>
      <w:pPr>
        <w:spacing w:before="80" w:after="120"/>
      </w:pPr>
      <w:r>
        <w:rPr>
          <w:color w:val="2C3E50"/>
          <w:sz w:val="22"/>
          <w:szCs w:val="22"/>
        </w:rPr>
        <w:t xml:space="preserve">What would a science funding architecture that rewards instrument innovation over instrument scale actually look like? This section sketches a positive vision — not a policy proposal, but a set of design principles that would produce a different institutional dynamic.</w:t>
      </w:r>
    </w:p>
    <w:p>
      <w:pPr>
        <w:spacing w:before="160" w:after="0"/>
      </w:pPr>
    </w:p>
    <w:p>
      <w:pPr>
        <w:pStyle w:val="Heading2"/>
      </w:pPr>
      <w:r>
        <w:rPr>
          <w:b/>
          <w:bCs/>
        </w:rPr>
        <w:t xml:space="preserve">6.1 — Principle One: Falsifiable Instrument Scope</w:t>
      </w:r>
    </w:p>
    <w:p>
      <w:pPr>
        <w:spacing w:before="80" w:after="120"/>
      </w:pPr>
      <w:r>
        <w:rPr>
          <w:color w:val="2C3E50"/>
          <w:sz w:val="22"/>
          <w:szCs w:val="22"/>
        </w:rPr>
        <w:t xml:space="preserve">Every funded research instrument should have a documented, preregistered scope of phenomena it can and cannot detect. This is not a novel idea — it is what basic scientific methodology requires. But institutional science rarely applies it to the instruments themselves, as opposed to the hypotheses tested with those instruments.</w:t>
      </w:r>
    </w:p>
    <w:p>
      <w:pPr>
        <w:spacing w:before="80" w:after="0"/>
      </w:pPr>
    </w:p>
    <w:p>
      <w:pPr>
        <w:spacing w:before="80" w:after="120"/>
      </w:pPr>
      <w:r>
        <w:rPr>
          <w:color w:val="2C3E50"/>
          <w:sz w:val="22"/>
          <w:szCs w:val="22"/>
        </w:rPr>
        <w:t xml:space="preserve">A collider with a documented scope stating 'this instrument can detect particles produced at energies up to X TeV; it cannot detect phenomena that operate at cosmological geometric scales' would make the FCC discussion look different. An FDA regulatory framework with a documented scope stating 'this instrument can evaluate context-independent, blinded interventions; it requires alternative designs for experience-dependent therapies' would make the MDMA rejection look different. A neuroscience funding program with a documented scope stating 'this instrument maps neural correlates; it does not measure subjective experience directly' would make the NCC program's mandate look different.</w:t>
      </w:r>
    </w:p>
    <w:p>
      <w:pPr>
        <w:spacing w:before="80" w:after="0"/>
      </w:pPr>
    </w:p>
    <w:p>
      <w:pPr>
        <w:spacing w:before="80" w:after="120"/>
      </w:pPr>
      <w:r>
        <w:rPr>
          <w:color w:val="2C3E50"/>
          <w:sz w:val="22"/>
          <w:szCs w:val="22"/>
        </w:rPr>
        <w:t xml:space="preserve">Instrument scope documentation forces the redefinition of success to become explicit. When made explicit, it becomes contestable.</w:t>
      </w:r>
    </w:p>
    <w:p>
      <w:pPr>
        <w:spacing w:before="160" w:after="0"/>
      </w:pPr>
    </w:p>
    <w:p>
      <w:pPr>
        <w:pStyle w:val="Heading2"/>
      </w:pPr>
      <w:r>
        <w:rPr>
          <w:b/>
          <w:bCs/>
        </w:rPr>
        <w:t xml:space="preserve">6.2 — Principle Two: Adversarial Instrument Evaluation</w:t>
      </w:r>
    </w:p>
    <w:p>
      <w:pPr>
        <w:spacing w:before="80" w:after="120"/>
      </w:pPr>
      <w:r>
        <w:rPr>
          <w:color w:val="2C3E50"/>
          <w:sz w:val="22"/>
          <w:szCs w:val="22"/>
        </w:rPr>
        <w:t xml:space="preserve">New instrument proposals are currently evaluated by review panels composed primarily of researchers trained in and committed to existing instruments. This is not corruption — it is the natural result of credentialing systems that produce domain experts. But it means that new instruments are evaluated using criteria the new instrument was designed to transcend.</w:t>
      </w:r>
    </w:p>
    <w:p>
      <w:pPr>
        <w:spacing w:before="80" w:after="0"/>
      </w:pPr>
    </w:p>
    <w:p>
      <w:pPr>
        <w:spacing w:before="80" w:after="120"/>
      </w:pPr>
      <w:r>
        <w:rPr>
          <w:color w:val="2C3E50"/>
          <w:sz w:val="22"/>
          <w:szCs w:val="22"/>
        </w:rPr>
        <w:t xml:space="preserve">Adversarial instrument evaluation would require that any major instrument proposal — above a funding threshold to be determined — be reviewed by a panel that includes proponents of competing instrument classes, not merely refinements of the existing approach. The FCC would be reviewed by gravitational wave physicists. The RCT-for-psychedelics framework would be reviewed by adaptive trial designers and complex intervention methodologists. The NCC program's continued dominance would be reviewed by neurophenomenologists and philosophers of mind.</w:t>
      </w:r>
    </w:p>
    <w:p>
      <w:pPr>
        <w:spacing w:before="80" w:after="0"/>
      </w:pPr>
    </w:p>
    <w:p>
      <w:pPr>
        <w:spacing w:before="80" w:after="120"/>
      </w:pPr>
      <w:r>
        <w:rPr>
          <w:color w:val="2C3E50"/>
          <w:sz w:val="22"/>
          <w:szCs w:val="22"/>
        </w:rPr>
        <w:t xml:space="preserve">This is not a recipe for chaos. It is a recipe for the kind of productive friction that science is supposed to generate but that institutional capture prevents.</w:t>
      </w:r>
    </w:p>
    <w:p>
      <w:pPr>
        <w:spacing w:before="160" w:after="0"/>
      </w:pPr>
    </w:p>
    <w:p>
      <w:pPr>
        <w:pStyle w:val="Heading2"/>
      </w:pPr>
      <w:r>
        <w:rPr>
          <w:b/>
          <w:bCs/>
        </w:rPr>
        <w:t xml:space="preserve">6.3 — Principle Three: Instrument Innovation as a Career Path</w:t>
      </w:r>
    </w:p>
    <w:p>
      <w:pPr>
        <w:spacing w:before="80" w:after="120"/>
      </w:pPr>
      <w:r>
        <w:rPr>
          <w:color w:val="2C3E50"/>
          <w:sz w:val="22"/>
          <w:szCs w:val="22"/>
        </w:rPr>
        <w:t xml:space="preserve">The current reward structure of academic science — grants, publications, tenure, prestige — flows primarily through the production of results using established instruments. A researcher who spends five years developing a new instrument class, which produces no publishable results in the conventional sense during development, is professionally disadvantaged relative to a researcher who runs the same established protocol fifty times.</w:t>
      </w:r>
    </w:p>
    <w:p>
      <w:pPr>
        <w:spacing w:before="80" w:after="0"/>
      </w:pPr>
    </w:p>
    <w:p>
      <w:pPr>
        <w:spacing w:before="80" w:after="120"/>
      </w:pPr>
      <w:r>
        <w:rPr>
          <w:color w:val="2C3E50"/>
          <w:sz w:val="22"/>
          <w:szCs w:val="22"/>
        </w:rPr>
        <w:t xml:space="preserve">A funding architecture that rewards instrument innovation requires dedicated career tracks: research scientist positions whose primary deliverable is instrument development, not instrument use; tenure criteria that count methodological innovation as equivalent to empirical publication; and grant mechanisms whose outcome measure is 'demonstrated access to previously inaccessible phenomena' rather than 'publications in peer-reviewed journals.'</w:t>
      </w:r>
    </w:p>
    <w:p>
      <w:pPr>
        <w:spacing w:before="80" w:after="0"/>
      </w:pPr>
    </w:p>
    <w:p>
      <w:pPr>
        <w:spacing w:before="80" w:after="120"/>
      </w:pPr>
      <w:r>
        <w:rPr>
          <w:color w:val="2C3E50"/>
          <w:sz w:val="22"/>
          <w:szCs w:val="22"/>
        </w:rPr>
        <w:t xml:space="preserve">DARPA is the closest existing example of a funding architecture built on this principle. Its willingness to fund high-risk, instrument-developing research with no guarantee of conventional academic output has produced GPS, the internet, voice recognition, and mRNA vaccine platform technology. The model is proven. It requires institutional will to apply it to the domains where the Instrument Capture Loop is currently operating.</w:t>
      </w:r>
    </w:p>
    <w:p>
      <w:pPr>
        <w:spacing w:before="160" w:after="0"/>
      </w:pPr>
    </w:p>
    <w:p>
      <w:pPr>
        <w:pStyle w:val="Heading2"/>
      </w:pPr>
      <w:r>
        <w:rPr>
          <w:b/>
          <w:bCs/>
        </w:rPr>
        <w:t xml:space="preserve">6.4 — Principle Four: Transparent Null Result Architecture</w:t>
      </w:r>
    </w:p>
    <w:p>
      <w:pPr>
        <w:spacing w:before="80" w:after="120"/>
      </w:pPr>
      <w:r>
        <w:rPr>
          <w:color w:val="2C3E50"/>
          <w:sz w:val="22"/>
          <w:szCs w:val="22"/>
        </w:rPr>
        <w:t xml:space="preserve">The suppression of null results is one of the most documented problems in institutional science, and one of the least corrected. Funders require publications; negative results rarely publish; the literature fills with positive findings that represent a biased sample of what the instrument has actually found.</w:t>
      </w:r>
    </w:p>
    <w:p>
      <w:pPr>
        <w:spacing w:before="80" w:after="0"/>
      </w:pPr>
    </w:p>
    <w:p>
      <w:pPr>
        <w:spacing w:before="80" w:after="120"/>
      </w:pPr>
      <w:r>
        <w:rPr>
          <w:color w:val="2C3E50"/>
          <w:sz w:val="22"/>
          <w:szCs w:val="22"/>
        </w:rPr>
        <w:t xml:space="preserve">In the context of the Instrument Capture Loop, null results have a specific additional function: they are the clearest evidence that an instrument has reached its detection ceiling. A mandatory null result reporting requirement — applied not just to clinical trials (where it already exists in principle) but to basic science research — would make instrument ceilings visible in real time rather than visible only in retrospect when the pattern has become unmissable.</w:t>
      </w:r>
    </w:p>
    <w:p>
      <w:pPr>
        <w:spacing w:before="200" w:after="0"/>
      </w:pPr>
    </w:p>
    <w:p>
      <w:r>
        <w:br w:type="page"/>
      </w:r>
    </w:p>
    <w:p>
      <w:pPr>
        <w:pStyle w:val="Heading1"/>
      </w:pPr>
      <w:r>
        <w:rPr>
          <w:b/>
          <w:bCs/>
        </w:rPr>
        <w:t xml:space="preserve">VII. Devil's Advocate: The Full Case for Institutional Conservatism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F0" w:val="clear"/>
            <w:tcMar>
              <w:top w:type="dxa" w:w="160"/>
              <w:left w:type="dxa" w:w="220"/>
              <w:bottom w:type="dxa" w:w="160"/>
              <w:right w:type="dxa" w:w="220"/>
            </w:tcMar>
          </w:tcPr>
          <w:p>
            <w:r>
              <w:rPr>
                <w:b/>
                <w:bCs/>
                <w:caps/>
                <w:color w:val="C0392B"/>
                <w:sz w:val="18"/>
                <w:szCs w:val="18"/>
              </w:rPr>
              <w:t xml:space="preserve">SERIES STANDARD</w:t>
            </w:r>
          </w:p>
          <w:p>
            <w:pPr>
              <w:spacing w:before="60"/>
            </w:pPr>
            <w:r>
              <w:rPr>
                <w:color w:val="2C3E50"/>
                <w:sz w:val="22"/>
                <w:szCs w:val="22"/>
              </w:rPr>
              <w:t xml:space="preserve">Every paper in the Engineered Incompetence series is required to present the strongest possible opposing argument and engage it seriously before responding. The meta-analysis faces the strongest version of this challenge, because it is arguing against the general pattern of institutional science rather than a specific domain failure. The opposing argument is correspondingly more general and more powerful.</w:t>
            </w:r>
          </w:p>
        </w:tc>
      </w:tr>
    </w:tbl>
    <w:p>
      <w:pPr>
        <w:spacing w:before="160" w:after="0"/>
      </w:pPr>
    </w:p>
    <w:p>
      <w:pPr>
        <w:pStyle w:val="Heading2"/>
      </w:pPr>
      <w:r>
        <w:rPr>
          <w:b/>
          <w:bCs/>
        </w:rPr>
        <w:t xml:space="preserve">7.1 — The Kuhn Argument at Full Strength</w:t>
      </w:r>
    </w:p>
    <w:p>
      <w:pPr>
        <w:spacing w:before="80" w:after="120"/>
      </w:pPr>
      <w:r>
        <w:rPr>
          <w:color w:val="2C3E50"/>
          <w:sz w:val="22"/>
          <w:szCs w:val="22"/>
        </w:rPr>
        <w:t xml:space="preserve">Thomas Kuhn's The Structure of Scientific Revolutions is the most important book in the philosophy of science produced in the twentieth century. Its central argument — properly understood — is a defense of the very institutional conservatism this series has been criticizing.</w:t>
      </w:r>
    </w:p>
    <w:p>
      <w:pPr>
        <w:spacing w:before="80" w:after="0"/>
      </w:pPr>
    </w:p>
    <w:p>
      <w:pPr>
        <w:spacing w:before="80" w:after="120"/>
      </w:pPr>
      <w:r>
        <w:rPr>
          <w:color w:val="2C3E50"/>
          <w:sz w:val="22"/>
          <w:szCs w:val="22"/>
        </w:rPr>
        <w:t xml:space="preserve">Kuhn argues that 'normal science' — the routine extension of an established paradigm — is not a failure mode. It is the engine of scientific progress. A paradigm is not just a theory; it is a shared exemplary practice, a set of instruments, a vocabulary, a set of standards for what counts as a legitimate problem and a legitimate solution. Paradigms enable science to progress precisely because they narrow the field of inquiry: instead of every researcher debating first principles, the community can get on with solving well-defined puzzles using shared tools.</w:t>
      </w:r>
    </w:p>
    <w:p>
      <w:pPr>
        <w:spacing w:before="80" w:after="0"/>
      </w:pPr>
    </w:p>
    <w:p>
      <w:pPr>
        <w:spacing w:before="80" w:after="120"/>
      </w:pPr>
      <w:r>
        <w:rPr>
          <w:color w:val="2C3E50"/>
          <w:sz w:val="22"/>
          <w:szCs w:val="22"/>
        </w:rPr>
        <w:t xml:space="preserve">The corollary — and this is the part Kuhn's critics often understate — is that paradigm challenges are cheap and paradigm protectors are rational. The history of science is filled with people who proposed alternatives to established paradigms and were wrong. Continental drift was dismissed for decades — then vindicated. But so was Fleischmann and Pons' cold fusion — dismissed with full justification. So was Blondlot's N-rays. So was Lysenkoist biology. Institutional conservatism correctly dismissed most paradigm challenges as noise. It only incorrectly dismissed a few.</w:t>
      </w:r>
    </w:p>
    <w:p>
      <w:pPr>
        <w:spacing w:before="80" w:after="0"/>
      </w:pPr>
    </w:p>
    <w:p>
      <w:pPr>
        <w:spacing w:before="80" w:after="120"/>
      </w:pPr>
      <w:r>
        <w:rPr>
          <w:color w:val="2C3E50"/>
          <w:sz w:val="22"/>
          <w:szCs w:val="22"/>
        </w:rPr>
        <w:t xml:space="preserve">On this reading, the CERN establishment's resistance to reallocation, the FDA's insistence on blinded RCTs, and the NCC program's dominance are not failures of judgment. They are the correct institutional response to the base rate of paradigm challenges: most of them are wrong. The institution's job is to maintain the infrastructure for productive normal science, not to pivot on every heterodox claim.</w:t>
      </w:r>
    </w:p>
    <w:p>
      <w:pPr>
        <w:spacing w:before="80" w:after="0"/>
      </w:pPr>
    </w:p>
    <w:p>
      <w:pPr>
        <w:spacing w:before="80" w:after="120"/>
      </w:pPr>
      <w:r>
        <w:rPr>
          <w:i/>
          <w:iCs/>
          <w:color w:val="2C3E50"/>
          <w:sz w:val="22"/>
          <w:szCs w:val="22"/>
        </w:rPr>
        <w:t xml:space="preserve">This is the argument at its strongest. It is not easily dismissed.</w:t>
      </w:r>
    </w:p>
    <w:p>
      <w:pPr>
        <w:spacing w:before="120" w:after="0"/>
      </w:pPr>
    </w:p>
    <w:p>
      <w:pPr>
        <w:pStyle w:val="Heading2"/>
      </w:pPr>
      <w:r>
        <w:rPr>
          <w:b/>
          <w:bCs/>
        </w:rPr>
        <w:t xml:space="preserve">7.2 — Where the Kuhn Argument Holds and Where It Fails</w:t>
      </w:r>
    </w:p>
    <w:p>
      <w:pPr>
        <w:spacing w:before="80" w:after="120"/>
      </w:pPr>
      <w:r>
        <w:rPr>
          <w:color w:val="2C3E50"/>
          <w:sz w:val="22"/>
          <w:szCs w:val="22"/>
        </w:rPr>
        <w:t xml:space="preserve">The Kuhn argument holds in two specific situations. First, when the paradigm is still in productive normal science phase — when the instrument is producing discoveries within its domain at a meaningful rate, and when the theoretical framework that motivated the instrument continues to generate testable predictions. Second, when the proposed alternative is a paradigm challenge that lacks the accumulated anomaly evidence Kuhn identifies as necessary to justify a revolution.</w:t>
      </w:r>
    </w:p>
    <w:p>
      <w:pPr>
        <w:spacing w:before="80" w:after="0"/>
      </w:pPr>
    </w:p>
    <w:p>
      <w:pPr>
        <w:spacing w:before="80" w:after="120"/>
      </w:pPr>
      <w:r>
        <w:rPr>
          <w:color w:val="2C3E50"/>
          <w:sz w:val="22"/>
          <w:szCs w:val="22"/>
        </w:rPr>
        <w:t xml:space="preserve">Both conditions are relevant to the domains this series examines. But neither condition is met in the specific situations this series has analyzed.</w:t>
      </w:r>
    </w:p>
    <w:p>
      <w:pPr>
        <w:spacing w:before="80" w:after="0"/>
      </w:pPr>
    </w:p>
    <w:p>
      <w:pPr>
        <w:spacing w:before="80" w:after="120"/>
      </w:pPr>
      <w:r>
        <w:rPr>
          <w:color w:val="2C3E50"/>
          <w:sz w:val="22"/>
          <w:szCs w:val="22"/>
        </w:rPr>
        <w:t xml:space="preserve">On condition one: the LHC's decade of null BSM results at 10x data volume is not normal science productivity — it is the accumulation of anomaly that Kuhn himself identifies as the precondition for crisis. The FDA's rejection of a therapy with the strongest psychiatric efficacy data in decades is not cautious science — it is an institution applying instrument criteria after the criteria's limitations have been demonstrated by the data. Thirty years of NCC research that has not closed the explanatory gap is not a field in productive normal science — it is a field that has redefined its questions to avoid registering the anomaly.</w:t>
      </w:r>
    </w:p>
    <w:p>
      <w:pPr>
        <w:spacing w:before="80" w:after="0"/>
      </w:pPr>
    </w:p>
    <w:p>
      <w:pPr>
        <w:spacing w:before="80" w:after="120"/>
      </w:pPr>
      <w:r>
        <w:rPr>
          <w:color w:val="2C3E50"/>
          <w:sz w:val="22"/>
          <w:szCs w:val="22"/>
        </w:rPr>
        <w:t xml:space="preserve">On condition two: this series is not proposing paradigm challenges without accumulated anomaly. Each paper presents the anomaly evidence first — the null results, the rejected efficacy data, the unclosed explanatory gap — and then argues that the anomaly is better explained by instrument mismatch than by insufficient instrument power. The alternative instruments proposed — gravitational wave interferometry, adaptive psychedelic therapy trials, neurophenomenology — are not speculative. They exist. They have proven track records in adjacent domains. The argument is not 'trust the heterodox theorist.' It is 'the anomaly evidence now exceeds the threshold Kuhn himself set for taking instrument alternatives seriously.'</w:t>
      </w:r>
    </w:p>
    <w:p>
      <w:pPr>
        <w:spacing w:before="80" w:after="0"/>
      </w:pPr>
    </w:p>
    <w:p>
      <w:pPr>
        <w:spacing w:before="80" w:after="120"/>
      </w:pPr>
      <w:r>
        <w:rPr>
          <w:color w:val="2C3E50"/>
          <w:sz w:val="22"/>
          <w:szCs w:val="22"/>
        </w:rPr>
        <w:t xml:space="preserve">The Kuhn argument is an argument for conservatism calibrated to the evidence. Applied with Kuhn's own calibration standards, it actually supports the conclusion of this series: the anomaly evidence across these three domains has reached the level that, in Kuhn's own framework, precedes and motivates paradigm crisis. The institution's continued resistance to instrument alternatives is not Kuhnian conservatism. It is the loop operating in Stage 4 and 5, wearing Kuhn's clothes.</w:t>
      </w:r>
    </w:p>
    <w:p>
      <w:pPr>
        <w:spacing w:before="160" w:after="0"/>
      </w:pPr>
    </w:p>
    <w:p>
      <w:pPr>
        <w:pStyle w:val="Heading2"/>
      </w:pPr>
      <w:r>
        <w:rPr>
          <w:b/>
          <w:bCs/>
        </w:rPr>
        <w:t xml:space="preserve">7.3 — The Strongest Residual Objection</w:t>
      </w:r>
    </w:p>
    <w:p>
      <w:pPr>
        <w:spacing w:before="80" w:after="120"/>
      </w:pPr>
      <w:r>
        <w:rPr>
          <w:color w:val="2C3E50"/>
          <w:sz w:val="22"/>
          <w:szCs w:val="22"/>
        </w:rPr>
        <w:t xml:space="preserve">Even granting all of the above, a serious objection remains: this meta-analysis has examined three domains and found the pattern. Three cases do not prove universality. The theory of the Instrument Capture Loop may itself be an instrument — a framework that finds the pattern it is designed to find, and misses the large number of cases where institutional conservatism correctly prevented premature instrument abandonment.</w:t>
      </w:r>
    </w:p>
    <w:p>
      <w:pPr>
        <w:spacing w:before="80" w:after="0"/>
      </w:pPr>
    </w:p>
    <w:p>
      <w:pPr>
        <w:spacing w:before="80" w:after="120"/>
      </w:pPr>
      <w:r>
        <w:rPr>
          <w:color w:val="2C3E50"/>
          <w:sz w:val="22"/>
          <w:szCs w:val="22"/>
        </w:rPr>
        <w:t xml:space="preserve">This objection is valid, and the appropriate response is not to dismiss it but to specify its implications. The Instrument Capture Loop is not proposed as a universal theory of institutional science failure. It is proposed as a diagnostic — a set of observable stages that, when present, indicate elevated probability that instrument mismatch is driving the institution's behavior. Like any diagnostic, it can produce false positives. A field calling for a larger instrument is not automatically exhibiting Stage 6 — it may be correctly responding to a real detection gap that more instrument power will close.</w:t>
      </w:r>
    </w:p>
    <w:p>
      <w:pPr>
        <w:spacing w:before="80" w:after="0"/>
      </w:pPr>
    </w:p>
    <w:p>
      <w:pPr>
        <w:spacing w:before="80" w:after="120"/>
      </w:pPr>
      <w:r>
        <w:rPr>
          <w:color w:val="2C3E50"/>
          <w:sz w:val="22"/>
          <w:szCs w:val="22"/>
        </w:rPr>
        <w:t xml:space="preserve">The correct application of the diagnostic is not 'this looks like Stage 6, therefore abandon the instrument.' It is: 'this looks like Stage 6; now examine whether the theoretical framework still predicts phenomena the instrument can reach; examine whether the anomaly evidence has reached Kuhnian crisis level; examine whether alternative instrument classes have been seriously evaluated or reflexively dismissed.' The diagnostic triggers investigation, not conclusion.</w:t>
      </w:r>
    </w:p>
    <w:p>
      <w:pPr>
        <w:spacing w:before="80" w:after="0"/>
      </w:pPr>
    </w:p>
    <w:p>
      <w:pPr>
        <w:spacing w:before="80" w:after="120"/>
      </w:pPr>
      <w:r>
        <w:rPr>
          <w:color w:val="2C3E50"/>
          <w:sz w:val="22"/>
          <w:szCs w:val="22"/>
        </w:rPr>
        <w:t xml:space="preserve">In each of the three cases examined here, that investigation was conducted and produced the same result: the anomaly evidence is substantial, the theoretical framework has been stretched to accommodate null results, and alternative instrument classes have not been seriously evaluated. The pattern is not being forced onto the cases. The cases exhibit the pattern independently.</w:t>
      </w:r>
    </w:p>
    <w:p>
      <w:pPr>
        <w:spacing w:before="200" w:after="0"/>
      </w:pPr>
    </w:p>
    <w:p>
      <w:r>
        <w:br w:type="page"/>
      </w:r>
    </w:p>
    <w:p>
      <w:pPr>
        <w:pStyle w:val="Heading1"/>
      </w:pPr>
      <w:r>
        <w:rPr>
          <w:b/>
          <w:bCs/>
        </w:rPr>
        <w:t xml:space="preserve">VIII. What Comes Next: The Series and Its Limits</w:t>
      </w:r>
    </w:p>
    <w:p>
      <w:pPr>
        <w:pStyle w:val="Heading2"/>
      </w:pPr>
      <w:r>
        <w:rPr>
          <w:b/>
          <w:bCs/>
        </w:rPr>
        <w:t xml:space="preserve">8.1 — What This Series Has Established</w:t>
      </w:r>
    </w:p>
    <w:p>
      <w:pPr>
        <w:spacing w:before="80" w:after="120"/>
      </w:pPr>
      <w:r>
        <w:rPr>
          <w:color w:val="2C3E50"/>
          <w:sz w:val="22"/>
          <w:szCs w:val="22"/>
        </w:rPr>
        <w:t xml:space="preserve">The Engineered Incompetence series has established three domain-specific cases of the Instrument Capture Loop, a unified theoretical framework for the pattern, a cross-domain analysis demonstrating the pattern's consistency, a cost estimate at the aggregate scale, six structural reform proposals targeting specific loop stages, and a full engagement with the strongest institutional defense of the status quo.</w:t>
      </w:r>
    </w:p>
    <w:p>
      <w:pPr>
        <w:spacing w:before="80" w:after="0"/>
      </w:pPr>
    </w:p>
    <w:p>
      <w:pPr>
        <w:spacing w:before="80" w:after="120"/>
      </w:pPr>
      <w:r>
        <w:rPr>
          <w:color w:val="2C3E50"/>
          <w:sz w:val="22"/>
          <w:szCs w:val="22"/>
        </w:rPr>
        <w:t xml:space="preserve">What it has not established: universal applicability across all of institutional science, a proven causal mechanism (as opposed to a documented structural correlation), or a demonstrated pathway from diagnosis to reform. These are the next research agenda.</w:t>
      </w:r>
    </w:p>
    <w:p>
      <w:pPr>
        <w:spacing w:before="160" w:after="0"/>
      </w:pPr>
    </w:p>
    <w:p>
      <w:pPr>
        <w:pStyle w:val="Heading2"/>
      </w:pPr>
      <w:r>
        <w:rPr>
          <w:b/>
          <w:bCs/>
        </w:rPr>
        <w:t xml:space="preserve">8.2 — Four Domains Requiring Future Analysis</w:t>
      </w:r>
    </w:p>
    <w:p>
      <w:pPr>
        <w:spacing w:before="80" w:after="120"/>
      </w:pPr>
      <w:r>
        <w:rPr>
          <w:color w:val="2C3E50"/>
          <w:sz w:val="22"/>
          <w:szCs w:val="22"/>
        </w:rPr>
        <w:t xml:space="preserve">The series framework document identified four additional domains where the Instrument Capture Loop may be operating. This meta-analysis provides the theoretical framework that makes those analyses more tractable. Briefly:</w:t>
      </w:r>
    </w:p>
    <w:p>
      <w:pPr>
        <w:spacing w:before="80" w:after="0"/>
      </w:pPr>
    </w:p>
    <w:p>
      <w:pPr>
        <w:pStyle w:val="ListParagraph"/>
        <w:numPr>
          <w:ilvl w:val="0"/>
          <w:numId w:val="2"/>
        </w:numPr>
      </w:pPr>
      <w:r>
        <w:rPr>
          <w:color w:val="2C3E50"/>
          <w:sz w:val="22"/>
          <w:szCs w:val="22"/>
        </w:rPr>
        <w:t xml:space="preserve">AI alignment research: the concentration of alignment research within labs with direct product deployment conflicts creates an instrument (lab-internal safety research) that is structurally constrained from producing outputs that would slow deployment. The survival mechanism is market pressure rather than peer review, but the loop stages are recognizable.</w:t>
      </w:r>
    </w:p>
    <w:p>
      <w:pPr>
        <w:pStyle w:val="ListParagraph"/>
        <w:numPr>
          <w:ilvl w:val="0"/>
          <w:numId w:val="2"/>
        </w:numPr>
      </w:pPr>
      <w:r>
        <w:rPr>
          <w:color w:val="2C3E50"/>
          <w:sz w:val="22"/>
          <w:szCs w:val="22"/>
        </w:rPr>
        <w:t xml:space="preserve">DSM diagnostic frameworks: the categorical diagnostic architecture of the DSM was developed to serve pharmaceutical trial design requirements. Dimensional and transdiagnostic models have stronger empirical support for most conditions but cannot interface with the current drug approval pipeline. The instrument serves the funding mechanism rather than the clinical phenomenon.</w:t>
      </w:r>
    </w:p>
    <w:p>
      <w:pPr>
        <w:pStyle w:val="ListParagraph"/>
        <w:numPr>
          <w:ilvl w:val="0"/>
          <w:numId w:val="2"/>
        </w:numPr>
      </w:pPr>
      <w:r>
        <w:rPr>
          <w:color w:val="2C3E50"/>
          <w:sz w:val="22"/>
          <w:szCs w:val="22"/>
        </w:rPr>
        <w:t xml:space="preserve">Data center acoustics and community health: low-frequency infrasonic emissions from data center infrastructure may produce neurological and health effects in surrounding communities that are invisible to standard epidemiological instruments — which are not designed to detect infrasonic environmental stressors. The affected communities lack institutional access to commission the research that would reveal the pattern.</w:t>
      </w:r>
    </w:p>
    <w:p>
      <w:pPr>
        <w:pStyle w:val="ListParagraph"/>
        <w:numPr>
          <w:ilvl w:val="0"/>
          <w:numId w:val="2"/>
        </w:numPr>
      </w:pPr>
      <w:r>
        <w:rPr>
          <w:color w:val="2C3E50"/>
          <w:sz w:val="22"/>
          <w:szCs w:val="22"/>
        </w:rPr>
        <w:t xml:space="preserve">Nutritional science and USDA food policy: examined in the series framework as Paper 4 — the industry-capture of nutritional epidemiology methodology produces systematic directional bias in dietary guidelines. The lag between independent metabolic research and official guidelines maps to funding conflict timelines, not to scientific uncertainty timelines.</w:t>
      </w:r>
    </w:p>
    <w:p>
      <w:pPr>
        <w:spacing w:before="160" w:after="0"/>
      </w:pPr>
    </w:p>
    <w:p>
      <w:pPr>
        <w:pStyle w:val="Heading2"/>
      </w:pPr>
      <w:r>
        <w:rPr>
          <w:b/>
          <w:bCs/>
        </w:rPr>
        <w:t xml:space="preserve">8.3 — The Diagnostic's Limits</w:t>
      </w:r>
    </w:p>
    <w:p>
      <w:pPr>
        <w:spacing w:before="80" w:after="120"/>
      </w:pPr>
      <w:r>
        <w:rPr>
          <w:color w:val="2C3E50"/>
          <w:sz w:val="22"/>
          <w:szCs w:val="22"/>
        </w:rPr>
        <w:t xml:space="preserve">The Instrument Capture Loop diagnostic is not a substitute for domain expertise. Applying it responsibly requires: familiarity with the instrument's actual capabilities and limitations, knowledge of the anomaly evidence in the specific domain, understanding of the proposed alternative instruments and their track records, and willingness to update the diagnosis if the domain evidence changes.</w:t>
      </w:r>
    </w:p>
    <w:p>
      <w:pPr>
        <w:spacing w:before="80" w:after="0"/>
      </w:pPr>
    </w:p>
    <w:p>
      <w:pPr>
        <w:spacing w:before="80" w:after="120"/>
      </w:pPr>
      <w:r>
        <w:rPr>
          <w:color w:val="2C3E50"/>
          <w:sz w:val="22"/>
          <w:szCs w:val="22"/>
        </w:rPr>
        <w:t xml:space="preserve">The series has aimed to meet these requirements for the three domains examined. It has not aimed to produce a framework that non-experts can apply to diagnose any institution they distrust. The pattern is real. The diagnostic is specific. Both can be abused by people looking for permission to distrust institutions they already distrust on other grounds.</w:t>
      </w:r>
    </w:p>
    <w:p>
      <w:pPr>
        <w:spacing w:before="80" w:after="0"/>
      </w:pPr>
    </w:p>
    <w:p>
      <w:pPr>
        <w:spacing w:before="80" w:after="120"/>
      </w:pPr>
      <w:r>
        <w:rPr>
          <w:color w:val="2C3E50"/>
          <w:sz w:val="22"/>
          <w:szCs w:val="22"/>
        </w:rPr>
        <w:t xml:space="preserve">This caveat is structural to the series' integrity. The Instrument Capture Loop describes a failure mode that emerges from specific observable conditions. It does not describe a conspiracy, a general incompetence, or a reason to distrust all institutional science. The institutions examined in this series have produced genuine value. The pattern emerges at the interface between that value and the frontier's subsequent migration — not from the absence of value.</w:t>
      </w:r>
    </w:p>
    <w:p>
      <w:pPr>
        <w:spacing w:before="200" w:after="0"/>
      </w:pPr>
    </w:p>
    <w:p>
      <w:r>
        <w:br w:type="page"/>
      </w:r>
    </w:p>
    <w:p>
      <w:pPr>
        <w:pStyle w:val="Heading1"/>
      </w:pPr>
      <w:r>
        <w:rPr>
          <w:b/>
          <w:bCs/>
        </w:rPr>
        <w:t xml:space="preserve">IX. Conclusion: The Loop and Its Dissolution</w:t>
      </w:r>
    </w:p>
    <w:p>
      <w:pPr>
        <w:spacing w:before="80" w:after="120"/>
      </w:pPr>
      <w:r>
        <w:rPr>
          <w:color w:val="2C3E50"/>
          <w:sz w:val="22"/>
          <w:szCs w:val="22"/>
        </w:rPr>
        <w:t xml:space="preserve">The Instrument Capture Loop is not a theory about malicious scientists or corrupted institutions. It is a theory about what happens when correct instruments become self-perpetuating institutions — when the infrastructure built to use a tool becomes the primary advocate for the tool's continued relevance, regardless of whether the phenomenon has moved.</w:t>
      </w:r>
    </w:p>
    <w:p>
      <w:pPr>
        <w:spacing w:before="80" w:after="0"/>
      </w:pPr>
    </w:p>
    <w:p>
      <w:pPr>
        <w:spacing w:before="80" w:after="120"/>
      </w:pPr>
      <w:r>
        <w:rPr>
          <w:color w:val="2C3E50"/>
          <w:sz w:val="22"/>
          <w:szCs w:val="22"/>
        </w:rPr>
        <w:t xml:space="preserve">A particle accelerator, built to discover the Higgs boson, discovered the Higgs boson. It was the right instrument for the right phenomenon at the right moment. The institution that formed around it is now proposing to spend twenty billion dollars on a larger version of the same instrument, in pursuit of a phenomenon that the instrument class cannot reach — and in a posture of reflexive dismissal toward the instrument class that can. This is not scientific ambition. It is the loop.</w:t>
      </w:r>
    </w:p>
    <w:p>
      <w:pPr>
        <w:spacing w:before="80" w:after="0"/>
      </w:pPr>
    </w:p>
    <w:p>
      <w:pPr>
        <w:spacing w:before="80" w:after="120"/>
      </w:pPr>
      <w:r>
        <w:rPr>
          <w:color w:val="2C3E50"/>
          <w:sz w:val="22"/>
          <w:szCs w:val="22"/>
        </w:rPr>
        <w:t xml:space="preserve">A regulatory framework, built to screen out harmful compounds by requiring blinded randomized trials, screened out harmful compounds. It was the right instrument for the right phenomenon at the right moment. The institution that formed around it is now applying that instrument to a therapy whose mechanism of action is the very experience the instrument was designed to control for — and is rejecting the strongest efficacy data in psychiatric history because the data was generated in a way the instrument's assumptions cannot accommodate. This is not regulatory caution. It is the loop.</w:t>
      </w:r>
    </w:p>
    <w:p>
      <w:pPr>
        <w:spacing w:before="80" w:after="0"/>
      </w:pPr>
    </w:p>
    <w:p>
      <w:pPr>
        <w:spacing w:before="80" w:after="120"/>
      </w:pPr>
      <w:r>
        <w:rPr>
          <w:color w:val="2C3E50"/>
          <w:sz w:val="22"/>
          <w:szCs w:val="22"/>
        </w:rPr>
        <w:t xml:space="preserve">A neuroscience methodology, built to map the neural correlates of conscious states, has produced extraordinary knowledge about the neural substrate of consciousness. It was the right instrument for what it was designed to probe. The institution that formed around it has now spent thirty years not answering the question the field was founded to address — why physical processes produce subjective experience — and has responded by reclassifying that question as philosophical rather than scientific. This is not methodological rigor. It is the loop.</w:t>
      </w:r>
    </w:p>
    <w:p>
      <w:pPr>
        <w:spacing w:before="80" w:after="0"/>
      </w:pPr>
    </w:p>
    <w:p>
      <w:pPr>
        <w:spacing w:before="80" w:after="120"/>
      </w:pPr>
      <w:r>
        <w:rPr>
          <w:color w:val="2C3E50"/>
          <w:sz w:val="22"/>
          <w:szCs w:val="22"/>
        </w:rPr>
        <w:t xml:space="preserve">The loop does not require bad actors. It requires only that the people who built the instrument believe in the instrument — and that the system rewards belief, and penalizes the kind of institutional honesty that would require saying: we have reached the boundary of what this tool can do.</w:t>
      </w:r>
    </w:p>
    <w:p>
      <w:pPr>
        <w:spacing w:before="80" w:after="0"/>
      </w:pPr>
    </w:p>
    <w:p>
      <w:pPr>
        <w:spacing w:before="80" w:after="120"/>
      </w:pPr>
      <w:r>
        <w:rPr>
          <w:color w:val="2C3E50"/>
          <w:sz w:val="22"/>
          <w:szCs w:val="22"/>
        </w:rPr>
        <w:t xml:space="preserve">That honesty is not naive idealism. It is what science is actually for. The history of scientific progress is a history of instrument boundaries honestly acknowledged and transcended: Newtonian mechanics giving way to relativity at relativistic speeds; classical physics giving way to quantum mechanics at atomic scales; anatomy giving way to biochemistry at the molecular scale. The transcendence did not destroy the prior instrument — Newton still works at human scales. It extended the reach of human knowing into a domain the prior instrument could not access.</w:t>
      </w:r>
    </w:p>
    <w:p>
      <w:pPr>
        <w:spacing w:before="80" w:after="0"/>
      </w:pPr>
    </w:p>
    <w:p>
      <w:pPr>
        <w:spacing w:before="80" w:after="120"/>
      </w:pPr>
      <w:r>
        <w:rPr>
          <w:color w:val="2C3E50"/>
          <w:sz w:val="22"/>
          <w:szCs w:val="22"/>
        </w:rPr>
        <w:t xml:space="preserve">The FCC, the RCT-for-psychedelics mandate, and the NCC program's dominance are not the next step in that history. They are its interruption. The question is how long the interruption lasts, and at what human and intellectual cost.</w:t>
      </w:r>
    </w:p>
    <w:p>
      <w:pPr>
        <w:spacing w:before="80" w:after="0"/>
      </w:pPr>
    </w:p>
    <w:p>
      <w:pPr>
        <w:spacing w:before="80" w:after="120"/>
      </w:pPr>
      <w:r>
        <w:rPr>
          <w:color w:val="2C3E50"/>
          <w:sz w:val="22"/>
          <w:szCs w:val="22"/>
        </w:rPr>
        <w:t xml:space="preserve">The loop is not inevitable. It is structural. Structures can be changed.</w:t>
      </w:r>
    </w:p>
    <w:p>
      <w:pPr>
        <w:spacing w:before="200" w:after="0"/>
      </w:pPr>
    </w:p>
    <w:p>
      <w:pPr>
        <w:pBdr>
          <w:bottom w:val="single" w:color="C0392B" w:sz="6" w:space="1"/>
        </w:pBdr>
        <w:spacing w:before="160" w:after="160"/>
      </w:pPr>
    </w:p>
    <w:p>
      <w:pPr>
        <w:spacing w:before="160" w:after="0"/>
      </w:pPr>
    </w:p>
    <w:p>
      <w:pPr>
        <w:pStyle w:val="Heading1"/>
      </w:pPr>
      <w:r>
        <w:rPr>
          <w:b/>
          <w:bCs/>
        </w:rPr>
        <w:t xml:space="preserve">Cross-Series References</w:t>
      </w:r>
    </w:p>
    <w:p>
      <w:pPr>
        <w:spacing w:before="80" w:after="120"/>
      </w:pPr>
      <w:r>
        <w:rPr>
          <w:color w:val="2C3E50"/>
          <w:sz w:val="22"/>
          <w:szCs w:val="22"/>
        </w:rPr>
        <w:t xml:space="preserve">This meta-analysis synthesizes the evidence and arguments of three position papers. Readers are directed to those papers for domain-specific citations and evidence. The following references are specific to the meta-analysis's theoretical and structural claims.</w:t>
      </w:r>
    </w:p>
    <w:p>
      <w:pPr>
        <w:spacing w:before="80" w:after="0"/>
      </w:pPr>
    </w:p>
    <w:p>
      <w:pPr>
        <w:spacing w:before="60" w:after="40"/>
        <w:ind w:left="360" w:hanging="360"/>
      </w:pPr>
      <w:r>
        <w:rPr>
          <w:color w:val="7F8C8D"/>
          <w:sz w:val="20"/>
          <w:szCs w:val="20"/>
        </w:rPr>
        <w:t xml:space="preserve">1.  Kuhn, T.S. (1962). The Structure of Scientific Revolutions. University of Chicago Press. [Core reference for devil's advocate section; paradigm stability argument]</w:t>
      </w:r>
    </w:p>
    <w:p>
      <w:pPr>
        <w:spacing w:before="60" w:after="40"/>
        <w:ind w:left="360" w:hanging="360"/>
      </w:pPr>
      <w:r>
        <w:rPr>
          <w:color w:val="7F8C8D"/>
          <w:sz w:val="20"/>
          <w:szCs w:val="20"/>
        </w:rPr>
        <w:t xml:space="preserve">2.  Kuhn, T.S. (1977). The Essential Tension: Selected Studies in Scientific Tradition and Change. University of Chicago Press. [Extended treatment of normal science and anomaly accumulation]</w:t>
      </w:r>
    </w:p>
    <w:p>
      <w:pPr>
        <w:spacing w:before="60" w:after="40"/>
        <w:ind w:left="360" w:hanging="360"/>
      </w:pPr>
      <w:r>
        <w:rPr>
          <w:color w:val="7F8C8D"/>
          <w:sz w:val="20"/>
          <w:szCs w:val="20"/>
        </w:rPr>
        <w:t xml:space="preserve">3.  Lakatos, I. (1978). The Methodology of Scientific Research Programmes. Cambridge University Press. [Alternative framework for understanding how research programs persist under anomaly; 'protective belt' concept]</w:t>
      </w:r>
    </w:p>
    <w:p>
      <w:pPr>
        <w:spacing w:before="60" w:after="40"/>
        <w:ind w:left="360" w:hanging="360"/>
      </w:pPr>
      <w:r>
        <w:rPr>
          <w:color w:val="7F8C8D"/>
          <w:sz w:val="20"/>
          <w:szCs w:val="20"/>
        </w:rPr>
        <w:t xml:space="preserve">4.  Feyerabend, P. (1975). Against Method. Verso. [Radical counterpoint; useful for understanding the limits of methodological conservatism arguments]</w:t>
      </w:r>
    </w:p>
    <w:p>
      <w:pPr>
        <w:spacing w:before="60" w:after="40"/>
        <w:ind w:left="360" w:hanging="360"/>
      </w:pPr>
      <w:r>
        <w:rPr>
          <w:color w:val="7F8C8D"/>
          <w:sz w:val="20"/>
          <w:szCs w:val="20"/>
        </w:rPr>
        <w:t xml:space="preserve">5.  Ioannidis, J.P.A. (2005). Why most published research findings are false. PLoS Medicine, 2(8), e124. [Foundational analysis of institutional incentive effects on research integrity]</w:t>
      </w:r>
    </w:p>
    <w:p>
      <w:pPr>
        <w:spacing w:before="60" w:after="40"/>
        <w:ind w:left="360" w:hanging="360"/>
      </w:pPr>
      <w:r>
        <w:rPr>
          <w:color w:val="7F8C8D"/>
          <w:sz w:val="20"/>
          <w:szCs w:val="20"/>
        </w:rPr>
        <w:t xml:space="preserve">6.  Smaldino, P.E., &amp; McElreath, R. (2016). The natural selection of bad science. Royal Society Open Science, 3(9), 160384. [Evolutionary model of how institutional incentives select for methodological conservatism]</w:t>
      </w:r>
    </w:p>
    <w:p>
      <w:pPr>
        <w:spacing w:before="60" w:after="40"/>
        <w:ind w:left="360" w:hanging="360"/>
      </w:pPr>
      <w:r>
        <w:rPr>
          <w:color w:val="7F8C8D"/>
          <w:sz w:val="20"/>
          <w:szCs w:val="20"/>
        </w:rPr>
        <w:t xml:space="preserve">7.  Fanelli, D. (2010). Do pressures to publish increase scientists' bias? An empirical support from US States data. PLoS ONE, 5(4), e10271. [Publication pressure and null result suppression]</w:t>
      </w:r>
    </w:p>
    <w:p>
      <w:pPr>
        <w:spacing w:before="60" w:after="40"/>
        <w:ind w:left="360" w:hanging="360"/>
      </w:pPr>
      <w:r>
        <w:rPr>
          <w:color w:val="7F8C8D"/>
          <w:sz w:val="20"/>
          <w:szCs w:val="20"/>
        </w:rPr>
        <w:t xml:space="preserve">8.  Begley, C.G., &amp; Ioannidis, J.P.A. (2015). Reproducibility in science: Improving the standard for basic and preclinical research. Circulation Research, 116(1), 116–126. [Replication crisis as instrument-incentive misalignment]</w:t>
      </w:r>
    </w:p>
    <w:p>
      <w:pPr>
        <w:spacing w:before="60" w:after="40"/>
        <w:ind w:left="360" w:hanging="360"/>
      </w:pPr>
      <w:r>
        <w:rPr>
          <w:color w:val="7F8C8D"/>
          <w:sz w:val="20"/>
          <w:szCs w:val="20"/>
        </w:rPr>
        <w:t xml:space="preserve">9.  Meehl, P.E. (1978). Theoretical risks and tabular asterisks: Sir Karl, Sir Ronald, and the slow progress of soft psychology. Journal of Consulting and Clinical Psychology, 46(4), 806–834. [Paradigm protection mechanisms in psychology; relevant to Stage 7 analysis]</w:t>
      </w:r>
    </w:p>
    <w:p>
      <w:pPr>
        <w:spacing w:before="60" w:after="40"/>
        <w:ind w:left="360" w:hanging="360"/>
      </w:pPr>
      <w:r>
        <w:rPr>
          <w:color w:val="7F8C8D"/>
          <w:sz w:val="20"/>
          <w:szCs w:val="20"/>
        </w:rPr>
        <w:t xml:space="preserve">10.  DARPA. (2023). About DARPA: Mission and strategic priorities. Defense Advanced Research Projects Agency. [Reference model for instrument-innovation-first funding architecture]</w:t>
      </w:r>
    </w:p>
    <w:p>
      <w:pPr>
        <w:spacing w:before="60" w:after="40"/>
        <w:ind w:left="360" w:hanging="360"/>
      </w:pPr>
      <w:r>
        <w:rPr>
          <w:color w:val="7F8C8D"/>
          <w:sz w:val="20"/>
          <w:szCs w:val="20"/>
        </w:rPr>
        <w:t xml:space="preserve">11.  Nosek, B.A., et al. (2022). Replicability, robustness, and reproducibility in psychological science. Annual Review of Psychology, 73, 719–748. [Comprehensive review of institutional science's structural failures]</w:t>
      </w:r>
    </w:p>
    <w:p>
      <w:pPr>
        <w:spacing w:before="60" w:after="40"/>
        <w:ind w:left="360" w:hanging="360"/>
      </w:pPr>
      <w:r>
        <w:rPr>
          <w:color w:val="7F8C8D"/>
          <w:sz w:val="20"/>
          <w:szCs w:val="20"/>
        </w:rPr>
        <w:t xml:space="preserve">12.  Ziman, J. (2000). Real Science: What It Is, and What It Means. Cambridge University Press. [Sociological analysis of how institutional science differs from idealized science; relevant to Instrument Capture Loop mechanism]</w:t>
      </w:r>
    </w:p>
    <w:p>
      <w:pPr>
        <w:spacing w:before="200" w:after="0"/>
      </w:pPr>
    </w:p>
    <w:p>
      <w:pPr>
        <w:pBdr>
          <w:bottom w:val="single" w:color="7F8C8D" w:sz="6" w:space="1"/>
        </w:pBdr>
        <w:spacing w:before="160" w:after="160"/>
      </w:pPr>
    </w:p>
    <w:p>
      <w:pPr>
        <w:spacing w:before="80" w:after="0"/>
      </w:pPr>
    </w:p>
    <w:p>
      <w:pPr>
        <w:jc w:val="center"/>
      </w:pPr>
      <w:r>
        <w:rPr>
          <w:color w:val="7F8C8D"/>
          <w:sz w:val="18"/>
          <w:szCs w:val="18"/>
        </w:rPr>
        <w:t xml:space="preserve">The Institute for Cognitive Sovereignty</w:t>
      </w:r>
    </w:p>
    <w:p>
      <w:pPr>
        <w:jc w:val="center"/>
      </w:pPr>
      <w:r>
        <w:rPr>
          <w:i/>
          <w:iCs/>
          <w:color w:val="7F8C8D"/>
          <w:sz w:val="16"/>
          <w:szCs w:val="16"/>
        </w:rPr>
        <w:t xml:space="preserve">Engineered Incompetence Series  |  Meta-Analysis  |  February 2026</w:t>
      </w:r>
    </w:p>
    <w:p>
      <w:pPr>
        <w:spacing w:before="60" w:after="0"/>
      </w:pPr>
    </w:p>
    <w:p>
      <w:pPr>
        <w:jc w:val="center"/>
      </w:pPr>
      <w:r>
        <w:rPr>
          <w:b/>
          <w:bCs/>
          <w:color w:val="1B3A5C"/>
          <w:sz w:val="20"/>
          <w:szCs w:val="20"/>
        </w:rPr>
        <w:t xml:space="preserve">Uncomfortable but Rigorous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C3E5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single" w:color="CCCCCC" w:sz="4" w:space="8"/>
      </w:pBdr>
      <w:spacing w:before="400" w:after="200"/>
      <w:outlineLvl w:val="0"/>
    </w:pPr>
    <w:rPr>
      <w:rFonts w:ascii="Arial" w:cs="Arial" w:eastAsia="Arial" w:hAnsi="Arial"/>
      <w:b/>
      <w:bCs/>
      <w:color w:val="1B3A5C"/>
      <w:sz w:val="32"/>
      <w:szCs w:val="32"/>
    </w:rPr>
  </w:style>
  <w:style w:type="paragraph" w:styleId="Heading2">
    <w:name w:val="Heading 2"/>
    <w:basedOn w:val="Normal"/>
    <w:next w:val="Normal"/>
    <w:qFormat/>
    <w:pPr>
      <w:spacing w:before="320" w:after="140"/>
      <w:outlineLvl w:val="1"/>
    </w:pPr>
    <w:rPr>
      <w:rFonts w:ascii="Arial" w:cs="Arial" w:eastAsia="Arial" w:hAnsi="Arial"/>
      <w:b/>
      <w:bCs/>
      <w:color w:val="1B3A5C"/>
      <w:sz w:val="26"/>
      <w:szCs w:val="26"/>
    </w:rPr>
  </w:style>
  <w:style w:type="paragraph" w:styleId="Heading3">
    <w:name w:val="Heading 3"/>
    <w:basedOn w:val="Normal"/>
    <w:next w:val="Normal"/>
    <w:qFormat/>
    <w:pPr>
      <w:spacing w:before="240" w:after="100"/>
      <w:outlineLvl w:val="2"/>
    </w:pPr>
    <w:rPr>
      <w:rFonts w:ascii="Arial" w:cs="Arial" w:eastAsia="Arial" w:hAnsi="Arial"/>
      <w:b/>
      <w:bCs/>
      <w:color w:val="C0392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2026-02-21T20:18:27.038Z</dcterms:created>
  <dcterms:modified xsi:type="dcterms:W3CDTF">2026-02-21T20:18:27.038Z</dcterms:modified>
</cp:coreProperties>
</file>

<file path=docProps/custom.xml><?xml version="1.0" encoding="utf-8"?>
<Properties xmlns="http://schemas.openxmlformats.org/officeDocument/2006/custom-properties" xmlns:vt="http://schemas.openxmlformats.org/officeDocument/2006/docPropsVTypes"/>
</file>